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440" w:firstLineChars="100"/>
        <w:jc w:val="both"/>
        <w:textAlignment w:val="auto"/>
        <w:rPr>
          <w:rFonts w:hint="eastAsia" w:ascii="华文中宋" w:hAnsi="华文中宋" w:eastAsia="华文中宋" w:cs="华文中宋"/>
          <w:b w:val="0"/>
          <w:bCs/>
          <w:i w:val="0"/>
          <w:caps w:val="0"/>
          <w:spacing w:val="0"/>
          <w:sz w:val="44"/>
          <w:szCs w:val="44"/>
          <w:shd w:val="clear" w:color="auto" w:fill="FFFFFF"/>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440" w:firstLineChars="100"/>
        <w:jc w:val="both"/>
        <w:textAlignment w:val="auto"/>
        <w:rPr>
          <w:rFonts w:hint="eastAsia" w:ascii="华文中宋" w:hAnsi="华文中宋" w:eastAsia="华文中宋" w:cs="华文中宋"/>
          <w:b w:val="0"/>
          <w:bCs/>
          <w:i w:val="0"/>
          <w:caps w:val="0"/>
          <w:spacing w:val="0"/>
          <w:sz w:val="44"/>
          <w:szCs w:val="44"/>
          <w:shd w:val="clear" w:color="auto" w:fill="FFFFFF"/>
        </w:rPr>
      </w:pPr>
      <w:r>
        <w:rPr>
          <w:rFonts w:hint="eastAsia" w:ascii="华文中宋" w:hAnsi="华文中宋" w:eastAsia="华文中宋" w:cs="华文中宋"/>
          <w:b w:val="0"/>
          <w:bCs/>
          <w:i w:val="0"/>
          <w:caps w:val="0"/>
          <w:spacing w:val="0"/>
          <w:sz w:val="44"/>
          <w:szCs w:val="44"/>
          <w:shd w:val="clear" w:color="auto" w:fill="FFFFFF"/>
        </w:rPr>
        <w:t>关于征集</w:t>
      </w:r>
      <w:r>
        <w:rPr>
          <w:rFonts w:hint="eastAsia" w:ascii="华文中宋" w:hAnsi="华文中宋" w:eastAsia="华文中宋" w:cs="华文中宋"/>
          <w:b w:val="0"/>
          <w:bCs/>
          <w:i w:val="0"/>
          <w:caps w:val="0"/>
          <w:spacing w:val="0"/>
          <w:sz w:val="44"/>
          <w:szCs w:val="44"/>
          <w:shd w:val="clear" w:color="auto" w:fill="FFFFFF"/>
          <w:lang w:eastAsia="zh-CN"/>
        </w:rPr>
        <w:t>市</w:t>
      </w:r>
      <w:r>
        <w:rPr>
          <w:rFonts w:hint="eastAsia" w:ascii="华文中宋" w:hAnsi="华文中宋" w:eastAsia="华文中宋" w:cs="华文中宋"/>
          <w:b w:val="0"/>
          <w:bCs/>
          <w:i w:val="0"/>
          <w:caps w:val="0"/>
          <w:spacing w:val="0"/>
          <w:sz w:val="44"/>
          <w:szCs w:val="44"/>
          <w:shd w:val="clear" w:color="auto" w:fill="FFFFFF"/>
        </w:rPr>
        <w:t>政协十三届</w:t>
      </w:r>
      <w:r>
        <w:rPr>
          <w:rFonts w:hint="eastAsia" w:ascii="华文中宋" w:hAnsi="华文中宋" w:eastAsia="华文中宋" w:cs="华文中宋"/>
          <w:b w:val="0"/>
          <w:bCs/>
          <w:i w:val="0"/>
          <w:caps w:val="0"/>
          <w:spacing w:val="0"/>
          <w:sz w:val="44"/>
          <w:szCs w:val="44"/>
          <w:shd w:val="clear" w:color="auto" w:fill="FFFFFF"/>
          <w:lang w:eastAsia="zh-CN"/>
        </w:rPr>
        <w:t>三</w:t>
      </w:r>
      <w:r>
        <w:rPr>
          <w:rFonts w:hint="eastAsia" w:ascii="华文中宋" w:hAnsi="华文中宋" w:eastAsia="华文中宋" w:cs="华文中宋"/>
          <w:b w:val="0"/>
          <w:bCs/>
          <w:i w:val="0"/>
          <w:caps w:val="0"/>
          <w:spacing w:val="0"/>
          <w:sz w:val="44"/>
          <w:szCs w:val="44"/>
          <w:shd w:val="clear" w:color="auto" w:fill="FFFFFF"/>
        </w:rPr>
        <w:t>次会议提案</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0"/>
        <w:jc w:val="center"/>
        <w:textAlignment w:val="auto"/>
        <w:rPr>
          <w:rFonts w:hint="eastAsia" w:ascii="华文中宋" w:hAnsi="华文中宋" w:eastAsia="华文中宋" w:cs="华文中宋"/>
          <w:b w:val="0"/>
          <w:bCs/>
          <w:i w:val="0"/>
          <w:caps w:val="0"/>
          <w:spacing w:val="-6"/>
          <w:sz w:val="44"/>
          <w:szCs w:val="44"/>
        </w:rPr>
      </w:pPr>
      <w:r>
        <w:rPr>
          <w:rFonts w:hint="eastAsia" w:ascii="华文中宋" w:hAnsi="华文中宋" w:eastAsia="华文中宋" w:cs="华文中宋"/>
          <w:b w:val="0"/>
          <w:bCs/>
          <w:i w:val="0"/>
          <w:caps w:val="0"/>
          <w:spacing w:val="-6"/>
          <w:sz w:val="44"/>
          <w:szCs w:val="44"/>
          <w:shd w:val="clear" w:color="auto" w:fill="FFFFFF"/>
        </w:rPr>
        <w:t>致全体</w:t>
      </w:r>
      <w:r>
        <w:rPr>
          <w:rFonts w:hint="eastAsia" w:ascii="华文中宋" w:hAnsi="华文中宋" w:eastAsia="华文中宋" w:cs="华文中宋"/>
          <w:b w:val="0"/>
          <w:bCs/>
          <w:i w:val="0"/>
          <w:caps w:val="0"/>
          <w:spacing w:val="-6"/>
          <w:sz w:val="44"/>
          <w:szCs w:val="44"/>
          <w:shd w:val="clear" w:color="auto" w:fill="FFFFFF"/>
          <w:lang w:eastAsia="zh-CN"/>
        </w:rPr>
        <w:t>市</w:t>
      </w:r>
      <w:r>
        <w:rPr>
          <w:rFonts w:hint="eastAsia" w:ascii="华文中宋" w:hAnsi="华文中宋" w:eastAsia="华文中宋" w:cs="华文中宋"/>
          <w:b w:val="0"/>
          <w:bCs/>
          <w:i w:val="0"/>
          <w:caps w:val="0"/>
          <w:spacing w:val="-6"/>
          <w:sz w:val="44"/>
          <w:szCs w:val="44"/>
          <w:shd w:val="clear" w:color="auto" w:fill="FFFFFF"/>
        </w:rPr>
        <w:t>政协委员</w:t>
      </w:r>
      <w:r>
        <w:rPr>
          <w:rFonts w:hint="eastAsia" w:ascii="华文中宋" w:hAnsi="华文中宋" w:eastAsia="华文中宋" w:cs="华文中宋"/>
          <w:b w:val="0"/>
          <w:bCs/>
          <w:i w:val="0"/>
          <w:caps w:val="0"/>
          <w:spacing w:val="-6"/>
          <w:sz w:val="44"/>
          <w:szCs w:val="44"/>
          <w:shd w:val="clear" w:color="auto" w:fill="FFFFFF"/>
          <w:lang w:eastAsia="zh-CN"/>
        </w:rPr>
        <w:t>和</w:t>
      </w:r>
      <w:r>
        <w:rPr>
          <w:rFonts w:hint="eastAsia" w:ascii="华文中宋" w:hAnsi="华文中宋" w:eastAsia="华文中宋" w:cs="华文中宋"/>
          <w:b w:val="0"/>
          <w:bCs/>
          <w:i w:val="0"/>
          <w:caps w:val="0"/>
          <w:spacing w:val="-6"/>
          <w:sz w:val="44"/>
          <w:szCs w:val="44"/>
          <w:shd w:val="clear" w:color="auto" w:fill="FFFFFF"/>
        </w:rPr>
        <w:t>政协参加单位的一封信</w:t>
      </w:r>
    </w:p>
    <w:p>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市各民主党派、工商联，有关人民团体，市政协各专门委员会、各界别活动组，市政协委员：</w:t>
      </w:r>
    </w:p>
    <w:p>
      <w:pPr>
        <w:keepNext w:val="0"/>
        <w:keepLines w:val="0"/>
        <w:pageBreakBefore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提案是履行人民政协职能的重要方式，</w:t>
      </w:r>
      <w:r>
        <w:rPr>
          <w:rFonts w:hint="eastAsia" w:ascii="仿宋_GB2312" w:hAnsi="仿宋_GB2312" w:eastAsia="仿宋_GB2312" w:cs="仿宋_GB2312"/>
          <w:sz w:val="32"/>
          <w:szCs w:val="32"/>
          <w:lang w:val="en-US" w:eastAsia="zh-CN"/>
        </w:rPr>
        <w:t>是人民政协的一项全局性工作。泉州</w:t>
      </w:r>
      <w:r>
        <w:rPr>
          <w:rFonts w:hint="eastAsia" w:ascii="仿宋_GB2312" w:hAnsi="仿宋_GB2312" w:eastAsia="仿宋_GB2312" w:cs="仿宋_GB2312"/>
          <w:sz w:val="32"/>
          <w:szCs w:val="32"/>
          <w:lang w:eastAsia="zh-CN"/>
        </w:rPr>
        <w:t>市政协十三届二次会议以来，广大市政协委员和政协各参加单位，围绕中心、服务大局，认真履行职能，</w:t>
      </w:r>
      <w:r>
        <w:rPr>
          <w:rFonts w:hint="eastAsia" w:ascii="仿宋_GB2312" w:hAnsi="仿宋_GB2312" w:eastAsia="仿宋_GB2312" w:cs="仿宋_GB2312"/>
          <w:sz w:val="32"/>
          <w:szCs w:val="32"/>
          <w:lang w:val="en-US" w:eastAsia="zh-CN"/>
        </w:rPr>
        <w:t>以高度的责任心和履职热情提出提案，经审查立案566件，</w:t>
      </w:r>
      <w:r>
        <w:rPr>
          <w:rFonts w:hint="eastAsia" w:ascii="仿宋_GB2312" w:hAnsi="仿宋_GB2312" w:eastAsia="仿宋_GB2312" w:cs="仿宋_GB2312"/>
          <w:sz w:val="32"/>
          <w:szCs w:val="32"/>
          <w:lang w:eastAsia="zh-CN"/>
        </w:rPr>
        <w:t>提出了大量有价值的意见和建议，受到市委、市政府及有关部门的高度重视和社会各界的广泛关注，为中国式现代化的泉州实践做出了积极贡献。</w:t>
      </w:r>
    </w:p>
    <w:p>
      <w:pPr>
        <w:keepNext w:val="0"/>
        <w:keepLines w:val="0"/>
        <w:pageBreakBefore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为做好市政协十三届三次会议提案工作，我们衷心希望各位市政协委员、政协各参加单位、各专门委员会，坚持以习近平新时代中国特色社会主义思想为指导，深入学习中共二十大精神，贯彻落实习近平总书记关于加强和改进人民政协工作重要思想特别是关于提案工作的重要指示，依照泉州市政协《提案工作条例》具体要求，充分发挥自身优势，精心选题，深入调研，积极运用提案建言献策。</w:t>
      </w:r>
    </w:p>
    <w:p>
      <w:pPr>
        <w:keepNext w:val="0"/>
        <w:keepLines w:val="0"/>
        <w:pageBreakBefore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为提高提案质量，希望市政协委员和政协各参加单位在谋划、调研、撰写提交提案时注意以下几点：</w:t>
      </w:r>
    </w:p>
    <w:p>
      <w:pPr>
        <w:keepNext w:val="0"/>
        <w:keepLines w:val="0"/>
        <w:pageBreakBefore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1.增强政治责任感，从实际出发，选取党政所需、群众所盼、自身所长、实际可行的问题。选题时请</w:t>
      </w:r>
      <w:r>
        <w:rPr>
          <w:rFonts w:hint="eastAsia" w:ascii="仿宋_GB2312" w:hAnsi="仿宋_GB2312" w:eastAsia="仿宋_GB2312" w:cs="仿宋_GB2312"/>
          <w:sz w:val="32"/>
          <w:szCs w:val="32"/>
          <w:lang w:val="en-US" w:eastAsia="zh-CN"/>
        </w:rPr>
        <w:t>结合</w:t>
      </w:r>
      <w:r>
        <w:rPr>
          <w:rFonts w:hint="eastAsia" w:ascii="仿宋_GB2312" w:hAnsi="仿宋_GB2312" w:eastAsia="仿宋_GB2312" w:cs="仿宋_GB2312"/>
          <w:sz w:val="32"/>
          <w:szCs w:val="32"/>
          <w:lang w:eastAsia="zh-CN"/>
        </w:rPr>
        <w:t>《泉州市政协十三届三次会议提案选题方向参考》（附件</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）中所列社会公众、党政部门推荐的选题建议</w:t>
      </w:r>
      <w:r>
        <w:rPr>
          <w:rFonts w:hint="eastAsia" w:ascii="仿宋_GB2312" w:hAnsi="仿宋_GB2312" w:eastAsia="仿宋_GB2312" w:cs="仿宋_GB2312"/>
          <w:sz w:val="32"/>
          <w:szCs w:val="32"/>
          <w:lang w:val="en-US" w:eastAsia="zh-CN"/>
        </w:rPr>
        <w:t>和各自情况，科学选题，坚持切口小、靶向准、可行性强，建议事项明确具体，便于提案办理单位采纳落实。</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2.坚持严肃性、科学性、可行性，</w:t>
      </w:r>
      <w:r>
        <w:rPr>
          <w:rFonts w:hint="eastAsia" w:ascii="仿宋_GB2312" w:hAnsi="仿宋_GB2312" w:eastAsia="仿宋_GB2312" w:cs="仿宋_GB2312"/>
          <w:sz w:val="32"/>
          <w:szCs w:val="32"/>
          <w:lang w:val="en-US" w:eastAsia="zh-CN"/>
        </w:rPr>
        <w:t>“先调研、后建言”。以问题为导向，深入实际、深入基层、深入群众，掌握具体案例、数据、项目等第一手资料，努力提出有价值、有分量的意见建议，</w:t>
      </w:r>
      <w:r>
        <w:rPr>
          <w:rFonts w:hint="eastAsia" w:ascii="仿宋_GB2312" w:hAnsi="仿宋_GB2312" w:eastAsia="仿宋_GB2312" w:cs="仿宋_GB2312"/>
          <w:sz w:val="32"/>
          <w:szCs w:val="32"/>
          <w:lang w:eastAsia="zh-CN"/>
        </w:rPr>
        <w:t>切忌笼统、空泛</w:t>
      </w:r>
      <w:r>
        <w:rPr>
          <w:rFonts w:hint="eastAsia" w:ascii="仿宋_GB2312" w:hAnsi="仿宋_GB2312" w:eastAsia="仿宋_GB2312" w:cs="仿宋_GB2312"/>
          <w:sz w:val="32"/>
          <w:szCs w:val="32"/>
          <w:lang w:val="en-US" w:eastAsia="zh-CN"/>
        </w:rPr>
        <w:t>。在提出提案前，应注意了解过去相关提案及提案办理情况，对已办结且有较好办理成效或多年重复提出无新意的提案，应避免重复提出。</w:t>
      </w:r>
    </w:p>
    <w:p>
      <w:pPr>
        <w:keepNext w:val="0"/>
        <w:keepLines w:val="0"/>
        <w:pageBreakBefore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3.简明扼要，一事一案，原则上不超过</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500字，并突出解决问题、推进工作的对策建议，避免写成学术性论文。</w:t>
      </w:r>
      <w:r>
        <w:rPr>
          <w:rFonts w:hint="eastAsia" w:ascii="仿宋_GB2312" w:hAnsi="仿宋_GB2312" w:eastAsia="仿宋_GB2312" w:cs="仿宋_GB2312"/>
          <w:sz w:val="32"/>
          <w:szCs w:val="32"/>
        </w:rPr>
        <w:t>在</w:t>
      </w:r>
      <w:r>
        <w:rPr>
          <w:rFonts w:hint="eastAsia" w:ascii="仿宋_GB2312" w:hAnsi="仿宋_GB2312" w:eastAsia="仿宋_GB2312" w:cs="仿宋_GB2312"/>
          <w:sz w:val="32"/>
          <w:szCs w:val="32"/>
          <w:lang w:val="en-US" w:eastAsia="zh-CN"/>
        </w:rPr>
        <w:t>提交提案时需</w:t>
      </w:r>
      <w:r>
        <w:rPr>
          <w:rFonts w:hint="eastAsia" w:ascii="仿宋_GB2312" w:hAnsi="仿宋_GB2312" w:eastAsia="仿宋_GB2312" w:cs="仿宋_GB2312"/>
          <w:sz w:val="32"/>
          <w:szCs w:val="32"/>
        </w:rPr>
        <w:t>对能否公开提案写明意见，内容涉及党和国家秘密的提案不得提交。</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i w:val="0"/>
          <w:caps w:val="0"/>
          <w:color w:val="000000"/>
          <w:spacing w:val="0"/>
          <w:sz w:val="32"/>
          <w:szCs w:val="32"/>
          <w:shd w:val="clear" w:color="auto" w:fill="FFFFFF"/>
        </w:rPr>
      </w:pPr>
      <w:r>
        <w:rPr>
          <w:rFonts w:hint="eastAsia" w:ascii="仿宋_GB2312" w:hAnsi="仿宋_GB2312" w:eastAsia="仿宋_GB2312" w:cs="仿宋_GB2312"/>
          <w:sz w:val="32"/>
          <w:szCs w:val="32"/>
          <w:lang w:eastAsia="zh-CN"/>
        </w:rPr>
        <w:t>4.</w:t>
      </w:r>
      <w:r>
        <w:rPr>
          <w:rFonts w:hint="eastAsia" w:ascii="仿宋_GB2312" w:hAnsi="仿宋_GB2312" w:eastAsia="仿宋_GB2312" w:cs="仿宋_GB2312"/>
          <w:i w:val="0"/>
          <w:caps w:val="0"/>
          <w:color w:val="000000"/>
          <w:spacing w:val="0"/>
          <w:kern w:val="0"/>
          <w:sz w:val="32"/>
          <w:szCs w:val="32"/>
          <w:shd w:val="clear" w:color="auto" w:fill="FFFFFF"/>
          <w:lang w:val="en-US" w:eastAsia="zh-CN" w:bidi="ar"/>
        </w:rPr>
        <w:t>提出的提案必须符合党和国家法律法规和政策要求，凡</w:t>
      </w:r>
      <w:r>
        <w:rPr>
          <w:rFonts w:hint="eastAsia" w:ascii="仿宋_GB2312" w:hAnsi="仿宋_GB2312" w:eastAsia="仿宋_GB2312" w:cs="仿宋_GB2312"/>
          <w:sz w:val="32"/>
          <w:szCs w:val="32"/>
        </w:rPr>
        <w:t>提案有以下情形之一者，不予立案：（</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）违反宪法和法律规定的；（</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）涉及党和国家秘密的；（</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）中共党员对党内有关组织、人事安排等方面有意见的；（</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）民主党派成员反映本组织内部问题的；（</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）进入民事、刑事、行政诉讼程序或者行政复议、仲裁程序的；（</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）属于学术研讨的；（</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）为本人或者亲属解决个人问题的；（</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）宣传、推介具体作品、产品的；（</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）指名举报的；（</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）涉及纪检监察机关正在审查和调查的涉嫌违纪违法问题的；（</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）内容空泛、没有具体建议的；（</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）超出泉州市管辖权范围的。未予立案的提案，将视情况转</w:t>
      </w:r>
      <w:r>
        <w:rPr>
          <w:rFonts w:hint="eastAsia" w:ascii="仿宋_GB2312" w:hAnsi="仿宋_GB2312" w:eastAsia="仿宋_GB2312" w:cs="仿宋_GB2312"/>
          <w:sz w:val="32"/>
          <w:szCs w:val="32"/>
          <w:lang w:eastAsia="zh-CN"/>
        </w:rPr>
        <w:t>送有关部门参阅</w:t>
      </w:r>
      <w:r>
        <w:rPr>
          <w:rFonts w:hint="eastAsia" w:ascii="仿宋_GB2312" w:hAnsi="仿宋_GB2312" w:eastAsia="仿宋_GB2312" w:cs="仿宋_GB2312"/>
          <w:sz w:val="32"/>
          <w:szCs w:val="32"/>
        </w:rPr>
        <w:t>或采取其他方式处理。</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b w:val="0"/>
          <w:bCs/>
          <w:i w:val="0"/>
          <w:caps w:val="0"/>
          <w:color w:val="000000"/>
          <w:spacing w:val="0"/>
          <w:sz w:val="32"/>
          <w:szCs w:val="32"/>
          <w:shd w:val="clear" w:color="auto" w:fill="FFFFFF"/>
          <w:lang w:val="en-US" w:eastAsia="zh-CN"/>
        </w:rPr>
        <w:t>5.</w:t>
      </w:r>
      <w:r>
        <w:rPr>
          <w:rFonts w:hint="eastAsia" w:ascii="仿宋_GB2312" w:hAnsi="仿宋_GB2312" w:eastAsia="仿宋_GB2312" w:cs="仿宋_GB2312"/>
          <w:sz w:val="32"/>
          <w:szCs w:val="32"/>
          <w:lang w:val="en-US" w:eastAsia="zh-CN"/>
        </w:rPr>
        <w:t>牢固树立“提案不在多而在精”的导向，讲求质量不求数量。</w:t>
      </w:r>
      <w:r>
        <w:rPr>
          <w:rFonts w:hint="eastAsia" w:ascii="仿宋_GB2312" w:hAnsi="仿宋_GB2312" w:eastAsia="仿宋_GB2312" w:cs="仿宋_GB2312"/>
          <w:i w:val="0"/>
          <w:caps w:val="0"/>
          <w:color w:val="000000"/>
          <w:spacing w:val="0"/>
          <w:sz w:val="32"/>
          <w:szCs w:val="32"/>
          <w:shd w:val="clear" w:color="auto" w:fill="FFFFFF"/>
        </w:rPr>
        <w:t>市政协委员可以个人名义或者联名方式提出提案</w:t>
      </w:r>
      <w:r>
        <w:rPr>
          <w:rFonts w:hint="eastAsia" w:ascii="仿宋_GB2312" w:hAnsi="仿宋_GB2312" w:eastAsia="仿宋_GB2312" w:cs="仿宋_GB2312"/>
          <w:i w:val="0"/>
          <w:caps w:val="0"/>
          <w:color w:val="000000"/>
          <w:spacing w:val="0"/>
          <w:sz w:val="32"/>
          <w:szCs w:val="32"/>
          <w:shd w:val="clear" w:color="auto" w:fill="FFFFFF"/>
          <w:lang w:eastAsia="zh-CN"/>
        </w:rPr>
        <w:t>，</w:t>
      </w:r>
      <w:r>
        <w:rPr>
          <w:rFonts w:hint="eastAsia" w:ascii="仿宋_GB2312" w:hAnsi="仿宋_GB2312" w:eastAsia="仿宋_GB2312" w:cs="仿宋_GB2312"/>
          <w:i w:val="0"/>
          <w:caps w:val="0"/>
          <w:color w:val="000000"/>
          <w:spacing w:val="0"/>
          <w:sz w:val="32"/>
          <w:szCs w:val="32"/>
          <w:shd w:val="clear" w:color="auto" w:fill="FFFFFF"/>
        </w:rPr>
        <w:t>委员联名提出的提案，发起人作为第一提案人，列于首位。市政协全体会议期间，可以界别、小组或者联组名义提出提案；参加市政协的各党派、人民团体，可以本党派、团体的名义提出提案；市政协各专门委员会，可以本专门委员会名义提出提案。</w:t>
      </w:r>
      <w:r>
        <w:rPr>
          <w:rFonts w:hint="eastAsia" w:ascii="仿宋_GB2312" w:hAnsi="仿宋_GB2312" w:eastAsia="仿宋_GB2312" w:cs="仿宋_GB2312"/>
          <w:i w:val="0"/>
          <w:caps w:val="0"/>
          <w:color w:val="000000"/>
          <w:spacing w:val="0"/>
          <w:sz w:val="32"/>
          <w:szCs w:val="32"/>
          <w:shd w:val="clear" w:color="auto" w:fill="FFFFFF"/>
          <w:lang w:eastAsia="zh-CN"/>
        </w:rPr>
        <w:t>原则上，倡导有意愿的委员提出</w:t>
      </w:r>
      <w:r>
        <w:rPr>
          <w:rFonts w:hint="eastAsia" w:ascii="仿宋_GB2312" w:hAnsi="仿宋_GB2312" w:eastAsia="仿宋_GB2312" w:cs="仿宋_GB2312"/>
          <w:i w:val="0"/>
          <w:caps w:val="0"/>
          <w:color w:val="000000"/>
          <w:spacing w:val="0"/>
          <w:sz w:val="32"/>
          <w:szCs w:val="32"/>
          <w:shd w:val="clear" w:color="auto" w:fill="FFFFFF"/>
          <w:lang w:val="en-US" w:eastAsia="zh-CN"/>
        </w:rPr>
        <w:t>1-2件高质量提案，市各民主党派和工商联提案数量不超过20件。</w:t>
      </w:r>
    </w:p>
    <w:p>
      <w:pPr>
        <w:pStyle w:val="9"/>
        <w:keepNext w:val="0"/>
        <w:keepLines w:val="0"/>
        <w:pageBreakBefore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lang w:val="en-US" w:eastAsia="zh-CN"/>
        </w:rPr>
        <w:t>6.</w:t>
      </w:r>
      <w:r>
        <w:rPr>
          <w:rFonts w:hint="eastAsia" w:ascii="仿宋_GB2312" w:eastAsia="仿宋_GB2312"/>
          <w:sz w:val="32"/>
          <w:szCs w:val="32"/>
        </w:rPr>
        <w:t>市政协十三届</w:t>
      </w:r>
      <w:r>
        <w:rPr>
          <w:rFonts w:hint="eastAsia" w:ascii="仿宋_GB2312" w:eastAsia="仿宋_GB2312"/>
          <w:sz w:val="32"/>
          <w:szCs w:val="32"/>
          <w:lang w:val="en-US" w:eastAsia="zh-CN"/>
        </w:rPr>
        <w:t>三</w:t>
      </w:r>
      <w:r>
        <w:rPr>
          <w:rFonts w:hint="eastAsia" w:ascii="仿宋_GB2312" w:eastAsia="仿宋_GB2312"/>
          <w:sz w:val="32"/>
          <w:szCs w:val="32"/>
        </w:rPr>
        <w:t>次会议提案自</w:t>
      </w:r>
      <w:r>
        <w:rPr>
          <w:rFonts w:hint="eastAsia" w:ascii="仿宋_GB2312" w:eastAsia="仿宋_GB2312"/>
          <w:sz w:val="32"/>
          <w:szCs w:val="32"/>
          <w:lang w:val="en-US" w:eastAsia="zh-CN"/>
        </w:rPr>
        <w:t>即日起开始</w:t>
      </w:r>
      <w:r>
        <w:rPr>
          <w:rFonts w:hint="eastAsia" w:ascii="仿宋_GB2312" w:eastAsia="仿宋_GB2312"/>
          <w:sz w:val="32"/>
          <w:szCs w:val="32"/>
        </w:rPr>
        <w:t>提交</w:t>
      </w:r>
      <w:r>
        <w:rPr>
          <w:rFonts w:hint="eastAsia" w:ascii="仿宋_GB2312" w:eastAsia="仿宋_GB2312"/>
          <w:sz w:val="32"/>
          <w:szCs w:val="32"/>
          <w:lang w:eastAsia="zh-CN"/>
        </w:rPr>
        <w:t>，</w:t>
      </w:r>
      <w:r>
        <w:rPr>
          <w:rFonts w:hint="eastAsia" w:ascii="仿宋_GB2312" w:eastAsia="仿宋_GB2312"/>
          <w:sz w:val="32"/>
          <w:szCs w:val="32"/>
        </w:rPr>
        <w:t>截止时间</w:t>
      </w:r>
      <w:r>
        <w:rPr>
          <w:rFonts w:hint="eastAsia" w:ascii="仿宋_GB2312" w:eastAsia="仿宋_GB2312"/>
          <w:sz w:val="32"/>
          <w:szCs w:val="32"/>
          <w:lang w:eastAsia="zh-CN"/>
        </w:rPr>
        <w:t>初定</w:t>
      </w:r>
      <w:r>
        <w:rPr>
          <w:rFonts w:hint="eastAsia" w:ascii="仿宋_GB2312" w:eastAsia="仿宋_GB2312"/>
          <w:sz w:val="32"/>
          <w:szCs w:val="32"/>
        </w:rPr>
        <w:t>为</w:t>
      </w:r>
      <w:r>
        <w:rPr>
          <w:rFonts w:hint="eastAsia" w:ascii="仿宋_GB2312" w:eastAsia="仿宋_GB2312"/>
          <w:sz w:val="32"/>
          <w:szCs w:val="32"/>
          <w:lang w:val="en-US" w:eastAsia="zh-CN"/>
        </w:rPr>
        <w:t>全会开幕当天晚上20</w:t>
      </w:r>
      <w:r>
        <w:rPr>
          <w:rFonts w:hint="eastAsia" w:ascii="仿宋_GB2312" w:eastAsia="仿宋_GB2312"/>
          <w:sz w:val="32"/>
          <w:szCs w:val="32"/>
        </w:rPr>
        <w:t>点</w:t>
      </w:r>
      <w:r>
        <w:rPr>
          <w:rFonts w:hint="eastAsia" w:ascii="仿宋_GB2312" w:eastAsia="仿宋_GB2312"/>
          <w:sz w:val="32"/>
          <w:szCs w:val="32"/>
          <w:lang w:eastAsia="zh-CN"/>
        </w:rPr>
        <w:t>，以政协常委会会议通过为准。截止时间之后</w:t>
      </w:r>
      <w:r>
        <w:rPr>
          <w:rFonts w:hint="eastAsia" w:ascii="仿宋_GB2312" w:eastAsia="仿宋_GB2312"/>
          <w:sz w:val="32"/>
          <w:szCs w:val="32"/>
          <w:lang w:val="en-US" w:eastAsia="zh-CN"/>
        </w:rPr>
        <w:t>提交的提案，将作为平时提案处理</w:t>
      </w:r>
      <w:r>
        <w:rPr>
          <w:rFonts w:hint="eastAsia" w:ascii="仿宋_GB2312" w:eastAsia="仿宋_GB2312"/>
          <w:sz w:val="32"/>
          <w:szCs w:val="32"/>
        </w:rPr>
        <w:t>。</w:t>
      </w:r>
    </w:p>
    <w:p>
      <w:pPr>
        <w:keepNext w:val="0"/>
        <w:keepLines w:val="0"/>
        <w:pageBreakBefore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eastAsia="仿宋_GB2312"/>
          <w:sz w:val="32"/>
          <w:szCs w:val="32"/>
          <w:lang w:val="en-US" w:eastAsia="zh-CN"/>
        </w:rPr>
      </w:pPr>
      <w:r>
        <w:rPr>
          <w:rFonts w:hint="eastAsia" w:ascii="仿宋_GB2312" w:eastAsia="仿宋_GB2312"/>
          <w:sz w:val="32"/>
          <w:szCs w:val="32"/>
          <w:lang w:val="en-US" w:eastAsia="zh-CN"/>
        </w:rPr>
        <w:t>7.市政协十三届三次会议提案仍将采取网上提交方式，一般不再接受纸质提案。请使用</w:t>
      </w:r>
      <w:r>
        <w:rPr>
          <w:rFonts w:hint="eastAsia" w:ascii="仿宋_GB2312" w:hAnsi="宋体" w:eastAsia="仿宋_GB2312" w:cs="仿宋_GB2312"/>
          <w:color w:val="000000"/>
          <w:sz w:val="32"/>
          <w:szCs w:val="32"/>
        </w:rPr>
        <w:t>“数字福建政协云”APP</w:t>
      </w:r>
      <w:r>
        <w:rPr>
          <w:rFonts w:hint="eastAsia" w:ascii="仿宋_GB2312" w:hAnsi="宋体" w:eastAsia="仿宋_GB2312" w:cs="仿宋_GB2312"/>
          <w:color w:val="000000"/>
          <w:sz w:val="32"/>
          <w:szCs w:val="32"/>
          <w:lang w:eastAsia="zh-CN"/>
        </w:rPr>
        <w:t>，</w:t>
      </w:r>
      <w:r>
        <w:rPr>
          <w:rFonts w:hint="eastAsia" w:ascii="仿宋_GB2312" w:hAnsi="宋体" w:eastAsia="仿宋_GB2312" w:cs="仿宋_GB2312"/>
          <w:color w:val="000000"/>
          <w:sz w:val="32"/>
          <w:szCs w:val="32"/>
          <w:lang w:val="en-US" w:eastAsia="zh-CN"/>
        </w:rPr>
        <w:t>或访问网站</w:t>
      </w:r>
      <w:r>
        <w:rPr>
          <w:rFonts w:hint="eastAsia" w:ascii="仿宋_GB2312" w:eastAsia="仿宋_GB2312"/>
          <w:color w:val="auto"/>
          <w:sz w:val="32"/>
          <w:szCs w:val="32"/>
          <w:u w:val="none"/>
        </w:rPr>
        <w:t>http://yun.fjzx.gov.cn</w:t>
      </w:r>
      <w:r>
        <w:rPr>
          <w:rFonts w:hint="eastAsia" w:ascii="仿宋_GB2312" w:eastAsia="仿宋_GB2312"/>
          <w:sz w:val="32"/>
          <w:szCs w:val="32"/>
        </w:rPr>
        <w:t>/a/</w:t>
      </w:r>
      <w:r>
        <w:rPr>
          <w:rFonts w:hint="eastAsia" w:ascii="仿宋_GB2312" w:eastAsia="仿宋_GB2312"/>
          <w:sz w:val="32"/>
          <w:szCs w:val="32"/>
          <w:lang w:val="en-US" w:eastAsia="zh-CN"/>
        </w:rPr>
        <w:t>l</w:t>
      </w:r>
      <w:r>
        <w:rPr>
          <w:rFonts w:hint="eastAsia" w:ascii="仿宋_GB2312" w:eastAsia="仿宋_GB2312"/>
          <w:sz w:val="32"/>
          <w:szCs w:val="32"/>
        </w:rPr>
        <w:t>ogin</w:t>
      </w:r>
      <w:r>
        <w:rPr>
          <w:rFonts w:hint="eastAsia" w:ascii="仿宋_GB2312" w:eastAsia="仿宋_GB2312"/>
          <w:sz w:val="32"/>
          <w:szCs w:val="32"/>
          <w:lang w:val="en-US" w:eastAsia="zh-CN"/>
        </w:rPr>
        <w:t>，在提案系统中提交，具体操作方式详见《</w:t>
      </w:r>
      <w:r>
        <w:rPr>
          <w:rFonts w:hint="eastAsia" w:ascii="仿宋_GB2312" w:eastAsia="仿宋_GB2312" w:cs="Times New Roman"/>
          <w:sz w:val="32"/>
          <w:szCs w:val="32"/>
          <w:lang w:val="en-US" w:eastAsia="zh-CN"/>
        </w:rPr>
        <w:t>网上提交市政协提案操作指南</w:t>
      </w:r>
      <w:r>
        <w:rPr>
          <w:rFonts w:hint="eastAsia" w:ascii="仿宋_GB2312" w:eastAsia="仿宋_GB2312"/>
          <w:sz w:val="32"/>
          <w:szCs w:val="32"/>
          <w:lang w:val="en-US" w:eastAsia="zh-CN"/>
        </w:rPr>
        <w:t>》（附件2）。</w:t>
      </w:r>
    </w:p>
    <w:p>
      <w:pPr>
        <w:pStyle w:val="9"/>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z w:val="32"/>
          <w:szCs w:val="32"/>
          <w:u w:val="none"/>
          <w:lang w:eastAsia="zh-CN"/>
        </w:rPr>
      </w:pPr>
      <w:r>
        <w:rPr>
          <w:rFonts w:hint="eastAsia" w:ascii="仿宋_GB2312" w:hAnsi="宋体" w:eastAsia="仿宋_GB2312" w:cs="仿宋_GB2312"/>
          <w:color w:val="000000"/>
          <w:sz w:val="32"/>
          <w:szCs w:val="32"/>
          <w:lang w:val="en-US" w:eastAsia="zh-CN"/>
        </w:rPr>
        <w:t>8.市政协</w:t>
      </w:r>
      <w:r>
        <w:rPr>
          <w:rFonts w:hint="eastAsia" w:ascii="仿宋_GB2312" w:hAnsi="宋体" w:eastAsia="仿宋_GB2312" w:cs="仿宋_GB2312"/>
          <w:color w:val="000000"/>
          <w:sz w:val="32"/>
          <w:szCs w:val="32"/>
        </w:rPr>
        <w:t>提案委联系方式：</w:t>
      </w:r>
      <w:r>
        <w:rPr>
          <w:rFonts w:hint="eastAsia" w:ascii="仿宋_GB2312" w:hAnsi="宋体" w:eastAsia="仿宋_GB2312" w:cs="仿宋_GB2312"/>
          <w:color w:val="000000"/>
          <w:sz w:val="32"/>
          <w:szCs w:val="32"/>
          <w:lang w:val="en-US" w:eastAsia="zh-CN"/>
        </w:rPr>
        <w:t>骆汉彬18750609288，</w:t>
      </w:r>
      <w:r>
        <w:rPr>
          <w:rFonts w:hint="eastAsia" w:ascii="仿宋_GB2312" w:eastAsia="仿宋_GB2312"/>
          <w:sz w:val="32"/>
          <w:szCs w:val="32"/>
          <w:lang w:val="en-US" w:eastAsia="zh-CN"/>
        </w:rPr>
        <w:t xml:space="preserve">徐炳灿 18750946970；传真号 </w:t>
      </w:r>
      <w:r>
        <w:rPr>
          <w:rFonts w:hint="eastAsia" w:ascii="仿宋_GB2312" w:hAnsi="宋体" w:eastAsia="仿宋_GB2312" w:cs="仿宋_GB2312"/>
          <w:color w:val="000000"/>
          <w:sz w:val="32"/>
          <w:szCs w:val="32"/>
          <w:lang w:val="en-US" w:eastAsia="zh-CN"/>
        </w:rPr>
        <w:t>0595-28386959。</w:t>
      </w:r>
      <w:r>
        <w:rPr>
          <w:rFonts w:hint="eastAsia" w:ascii="仿宋_GB2312" w:eastAsia="仿宋_GB2312"/>
          <w:sz w:val="32"/>
          <w:szCs w:val="32"/>
          <w:u w:val="none"/>
          <w:lang w:val="en-US" w:eastAsia="zh-CN"/>
        </w:rPr>
        <w:t>系统技术保障人员：陈凤琴</w:t>
      </w:r>
      <w:r>
        <w:rPr>
          <w:rFonts w:hint="eastAsia" w:ascii="仿宋_GB2312" w:hAnsi="宋体" w:eastAsia="仿宋_GB2312" w:cs="仿宋_GB2312"/>
          <w:color w:val="000000"/>
          <w:sz w:val="32"/>
          <w:szCs w:val="32"/>
          <w:u w:val="none"/>
          <w:lang w:val="en-US" w:eastAsia="zh-CN"/>
        </w:rPr>
        <w:t xml:space="preserve"> </w:t>
      </w:r>
      <w:r>
        <w:rPr>
          <w:rFonts w:hint="default" w:ascii="仿宋_GB2312" w:hAnsi="宋体" w:eastAsia="仿宋_GB2312" w:cs="仿宋_GB2312"/>
          <w:color w:val="000000"/>
          <w:sz w:val="32"/>
          <w:szCs w:val="32"/>
          <w:u w:val="none"/>
          <w:lang w:val="en-US" w:eastAsia="zh-CN"/>
        </w:rPr>
        <w:t>1</w:t>
      </w:r>
      <w:r>
        <w:rPr>
          <w:rFonts w:hint="eastAsia" w:ascii="仿宋_GB2312" w:hAnsi="宋体" w:eastAsia="仿宋_GB2312" w:cs="仿宋_GB2312"/>
          <w:color w:val="000000"/>
          <w:sz w:val="32"/>
          <w:szCs w:val="32"/>
          <w:u w:val="none"/>
          <w:lang w:val="en-US" w:eastAsia="zh-CN"/>
        </w:rPr>
        <w:t>8</w:t>
      </w:r>
      <w:r>
        <w:rPr>
          <w:rFonts w:hint="default" w:ascii="仿宋_GB2312" w:hAnsi="宋体" w:eastAsia="仿宋_GB2312" w:cs="仿宋_GB2312"/>
          <w:color w:val="000000"/>
          <w:sz w:val="32"/>
          <w:szCs w:val="32"/>
          <w:u w:val="none"/>
          <w:lang w:val="en-US" w:eastAsia="zh-CN"/>
        </w:rPr>
        <w:t>39</w:t>
      </w:r>
      <w:r>
        <w:rPr>
          <w:rFonts w:hint="eastAsia" w:ascii="仿宋_GB2312" w:hAnsi="宋体" w:eastAsia="仿宋_GB2312" w:cs="仿宋_GB2312"/>
          <w:color w:val="000000"/>
          <w:sz w:val="32"/>
          <w:szCs w:val="32"/>
          <w:u w:val="none"/>
          <w:lang w:val="en-US" w:eastAsia="zh-CN"/>
        </w:rPr>
        <w:t>6026980。</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附件：1.泉州市政协十三届三次会议提案选题方向参考</w:t>
      </w:r>
    </w:p>
    <w:p>
      <w:pPr>
        <w:keepNext w:val="0"/>
        <w:keepLines w:val="0"/>
        <w:pageBreakBefore w:val="0"/>
        <w:kinsoku/>
        <w:wordWrap/>
        <w:overflowPunct/>
        <w:topLinePunct w:val="0"/>
        <w:autoSpaceDE/>
        <w:autoSpaceDN/>
        <w:bidi w:val="0"/>
        <w:adjustRightInd/>
        <w:snapToGrid/>
        <w:spacing w:line="600" w:lineRule="exact"/>
        <w:ind w:firstLine="1600" w:firstLineChars="5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w:t>
      </w:r>
      <w:r>
        <w:rPr>
          <w:rFonts w:hint="eastAsia" w:ascii="仿宋_GB2312" w:eastAsia="仿宋_GB2312" w:cs="Times New Roman"/>
          <w:sz w:val="32"/>
          <w:szCs w:val="32"/>
          <w:lang w:val="en-US" w:eastAsia="zh-CN"/>
        </w:rPr>
        <w:t>网上提交市政协提案操作指南</w:t>
      </w:r>
    </w:p>
    <w:p>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lang w:eastAsia="zh-CN"/>
        </w:rPr>
      </w:pPr>
    </w:p>
    <w:p>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lang w:eastAsia="zh-CN"/>
        </w:rPr>
      </w:pPr>
    </w:p>
    <w:p>
      <w:pPr>
        <w:keepNext w:val="0"/>
        <w:keepLines w:val="0"/>
        <w:pageBreakBefore w:val="0"/>
        <w:kinsoku/>
        <w:wordWrap/>
        <w:overflowPunct/>
        <w:topLinePunct w:val="0"/>
        <w:autoSpaceDE/>
        <w:autoSpaceDN/>
        <w:bidi w:val="0"/>
        <w:adjustRightInd/>
        <w:snapToGrid/>
        <w:spacing w:line="600" w:lineRule="exact"/>
        <w:ind w:firstLine="4160" w:firstLineChars="13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政协泉州市委员会办公室</w:t>
      </w:r>
    </w:p>
    <w:p>
      <w:pPr>
        <w:keepNext w:val="0"/>
        <w:keepLines w:val="0"/>
        <w:pageBreakBefore w:val="0"/>
        <w:kinsoku/>
        <w:wordWrap/>
        <w:overflowPunct/>
        <w:topLinePunct w:val="0"/>
        <w:autoSpaceDE/>
        <w:autoSpaceDN/>
        <w:bidi w:val="0"/>
        <w:adjustRightInd/>
        <w:snapToGrid/>
        <w:spacing w:line="600" w:lineRule="exact"/>
        <w:ind w:firstLine="4800" w:firstLineChars="15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年1</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lang w:eastAsia="zh-CN"/>
        </w:rPr>
        <w:t>月</w:t>
      </w:r>
      <w:r>
        <w:rPr>
          <w:rFonts w:hint="eastAsia" w:ascii="仿宋_GB2312" w:hAnsi="仿宋_GB2312" w:eastAsia="仿宋_GB2312" w:cs="仿宋_GB2312"/>
          <w:sz w:val="32"/>
          <w:szCs w:val="32"/>
          <w:lang w:val="en-US" w:eastAsia="zh-CN"/>
        </w:rPr>
        <w:t xml:space="preserve"> 30 </w:t>
      </w:r>
      <w:r>
        <w:rPr>
          <w:rFonts w:hint="eastAsia" w:ascii="仿宋_GB2312" w:hAnsi="仿宋_GB2312" w:eastAsia="仿宋_GB2312" w:cs="仿宋_GB2312"/>
          <w:sz w:val="32"/>
          <w:szCs w:val="32"/>
          <w:lang w:eastAsia="zh-CN"/>
        </w:rPr>
        <w:t>日   </w:t>
      </w:r>
    </w:p>
    <w:p>
      <w:pPr>
        <w:spacing w:afterLines="0" w:line="578" w:lineRule="exact"/>
        <w:rPr>
          <w:rFonts w:hint="eastAsia" w:ascii="楷体_GB2312" w:eastAsia="楷体_GB2312"/>
          <w:sz w:val="32"/>
          <w:szCs w:val="32"/>
        </w:rPr>
      </w:pPr>
    </w:p>
    <w:p>
      <w:pPr>
        <w:spacing w:afterLines="0" w:line="578" w:lineRule="exact"/>
        <w:rPr>
          <w:rFonts w:hint="eastAsia" w:ascii="楷体_GB2312" w:eastAsia="楷体_GB2312"/>
          <w:sz w:val="32"/>
          <w:szCs w:val="32"/>
        </w:rPr>
      </w:pPr>
    </w:p>
    <w:p>
      <w:pPr>
        <w:spacing w:afterLines="0" w:line="578" w:lineRule="exact"/>
        <w:rPr>
          <w:rFonts w:hint="eastAsia" w:ascii="楷体_GB2312" w:eastAsia="楷体_GB2312"/>
          <w:sz w:val="32"/>
          <w:szCs w:val="32"/>
        </w:rPr>
      </w:pPr>
    </w:p>
    <w:p>
      <w:pPr>
        <w:spacing w:afterLines="0" w:line="578" w:lineRule="exact"/>
        <w:rPr>
          <w:rFonts w:hint="eastAsia" w:ascii="楷体_GB2312" w:eastAsia="楷体_GB2312"/>
          <w:sz w:val="32"/>
          <w:szCs w:val="32"/>
        </w:rPr>
      </w:pPr>
    </w:p>
    <w:p>
      <w:pPr>
        <w:spacing w:afterLines="0" w:line="578" w:lineRule="exact"/>
        <w:rPr>
          <w:rFonts w:hint="eastAsia" w:ascii="楷体_GB2312" w:eastAsia="楷体_GB2312"/>
          <w:sz w:val="32"/>
          <w:szCs w:val="32"/>
        </w:rPr>
      </w:pPr>
    </w:p>
    <w:p>
      <w:pPr>
        <w:spacing w:afterLines="0" w:line="578" w:lineRule="exact"/>
        <w:rPr>
          <w:rFonts w:hint="eastAsia" w:ascii="楷体_GB2312" w:eastAsia="楷体_GB2312"/>
          <w:sz w:val="32"/>
          <w:szCs w:val="32"/>
        </w:rPr>
      </w:pPr>
    </w:p>
    <w:p>
      <w:pPr>
        <w:spacing w:afterLines="0" w:line="578" w:lineRule="exact"/>
        <w:rPr>
          <w:rFonts w:hint="eastAsia" w:ascii="楷体_GB2312" w:eastAsia="楷体_GB2312"/>
          <w:sz w:val="32"/>
          <w:szCs w:val="32"/>
        </w:rPr>
      </w:pPr>
    </w:p>
    <w:p>
      <w:pPr>
        <w:spacing w:afterLines="0" w:line="578" w:lineRule="exact"/>
        <w:rPr>
          <w:rFonts w:hint="eastAsia" w:ascii="楷体_GB2312" w:eastAsia="楷体_GB2312"/>
          <w:sz w:val="32"/>
          <w:szCs w:val="32"/>
        </w:rPr>
      </w:pPr>
    </w:p>
    <w:p>
      <w:pPr>
        <w:spacing w:afterLines="0" w:line="578" w:lineRule="exact"/>
        <w:rPr>
          <w:rFonts w:hint="eastAsia" w:ascii="楷体_GB2312" w:eastAsia="楷体_GB2312"/>
          <w:sz w:val="32"/>
          <w:szCs w:val="32"/>
        </w:rPr>
      </w:pPr>
    </w:p>
    <w:p>
      <w:pPr>
        <w:spacing w:afterLines="0" w:line="578" w:lineRule="exact"/>
        <w:rPr>
          <w:rFonts w:hint="eastAsia" w:ascii="楷体_GB2312" w:eastAsia="楷体_GB2312"/>
          <w:sz w:val="32"/>
          <w:szCs w:val="32"/>
        </w:rPr>
      </w:pPr>
    </w:p>
    <w:p>
      <w:pPr>
        <w:keepNext w:val="0"/>
        <w:keepLines w:val="0"/>
        <w:pageBreakBefore w:val="0"/>
        <w:kinsoku/>
        <w:wordWrap/>
        <w:overflowPunct/>
        <w:topLinePunct w:val="0"/>
        <w:autoSpaceDE/>
        <w:autoSpaceDN/>
        <w:bidi w:val="0"/>
        <w:adjustRightInd/>
        <w:snapToGrid/>
        <w:spacing w:afterLines="0" w:line="600" w:lineRule="exact"/>
        <w:rPr>
          <w:rFonts w:hint="eastAsia" w:ascii="方正黑体简体" w:hAnsi="方正黑体简体" w:eastAsia="方正黑体简体" w:cs="方正黑体简体"/>
          <w:sz w:val="32"/>
          <w:szCs w:val="32"/>
        </w:rPr>
      </w:pPr>
    </w:p>
    <w:p>
      <w:pPr>
        <w:keepNext w:val="0"/>
        <w:keepLines w:val="0"/>
        <w:pageBreakBefore w:val="0"/>
        <w:kinsoku/>
        <w:wordWrap/>
        <w:overflowPunct/>
        <w:topLinePunct w:val="0"/>
        <w:autoSpaceDE/>
        <w:autoSpaceDN/>
        <w:bidi w:val="0"/>
        <w:adjustRightInd/>
        <w:snapToGrid/>
        <w:spacing w:afterLines="0" w:line="600" w:lineRule="exact"/>
        <w:rPr>
          <w:rFonts w:hint="default" w:ascii="方正黑体简体" w:hAnsi="方正黑体简体" w:eastAsia="方正黑体简体" w:cs="方正黑体简体"/>
          <w:sz w:val="32"/>
          <w:szCs w:val="32"/>
          <w:lang w:val="en"/>
        </w:rPr>
      </w:pPr>
      <w:bookmarkStart w:id="0" w:name="_GoBack"/>
      <w:bookmarkEnd w:id="0"/>
      <w:r>
        <w:rPr>
          <w:rFonts w:hint="eastAsia" w:ascii="方正黑体简体" w:hAnsi="方正黑体简体" w:eastAsia="方正黑体简体" w:cs="方正黑体简体"/>
          <w:sz w:val="32"/>
          <w:szCs w:val="32"/>
        </w:rPr>
        <w:t>附件</w:t>
      </w:r>
      <w:r>
        <w:rPr>
          <w:rFonts w:hint="default" w:ascii="方正黑体简体" w:hAnsi="方正黑体简体" w:eastAsia="方正黑体简体" w:cs="方正黑体简体"/>
          <w:sz w:val="32"/>
          <w:szCs w:val="32"/>
          <w:lang w:val="en"/>
        </w:rPr>
        <w:t>1</w:t>
      </w:r>
    </w:p>
    <w:p>
      <w:pPr>
        <w:pStyle w:val="2"/>
        <w:keepNext w:val="0"/>
        <w:keepLines w:val="0"/>
        <w:pageBreakBefore w:val="0"/>
        <w:kinsoku/>
        <w:wordWrap/>
        <w:overflowPunct/>
        <w:topLinePunct w:val="0"/>
        <w:autoSpaceDE/>
        <w:autoSpaceDN/>
        <w:bidi w:val="0"/>
        <w:adjustRightInd/>
        <w:snapToGrid/>
        <w:spacing w:afterLines="0" w:line="600" w:lineRule="exact"/>
      </w:pPr>
    </w:p>
    <w:p>
      <w:pPr>
        <w:keepNext w:val="0"/>
        <w:keepLines w:val="0"/>
        <w:pageBreakBefore w:val="0"/>
        <w:kinsoku/>
        <w:wordWrap/>
        <w:overflowPunct/>
        <w:topLinePunct w:val="0"/>
        <w:autoSpaceDE/>
        <w:autoSpaceDN/>
        <w:bidi w:val="0"/>
        <w:adjustRightInd/>
        <w:snapToGrid/>
        <w:spacing w:afterLines="0" w:line="600" w:lineRule="exact"/>
        <w:jc w:val="center"/>
        <w:rPr>
          <w:rFonts w:ascii="方正小标宋简体" w:eastAsia="方正小标宋简体"/>
          <w:sz w:val="32"/>
          <w:szCs w:val="32"/>
        </w:rPr>
      </w:pPr>
      <w:r>
        <w:rPr>
          <w:rFonts w:hint="eastAsia" w:ascii="方正小标宋简体" w:eastAsia="方正小标宋简体"/>
          <w:sz w:val="44"/>
          <w:szCs w:val="44"/>
        </w:rPr>
        <w:t>市政协十三届三次会议提案选题</w:t>
      </w:r>
      <w:r>
        <w:rPr>
          <w:rFonts w:hint="eastAsia" w:ascii="方正小标宋简体" w:eastAsia="方正小标宋简体"/>
          <w:sz w:val="44"/>
          <w:szCs w:val="44"/>
          <w:lang w:eastAsia="zh-CN"/>
        </w:rPr>
        <w:t>方向</w:t>
      </w:r>
      <w:r>
        <w:rPr>
          <w:rFonts w:hint="eastAsia" w:ascii="方正小标宋简体" w:eastAsia="方正小标宋简体"/>
          <w:sz w:val="44"/>
          <w:szCs w:val="44"/>
        </w:rPr>
        <w:t>参考</w:t>
      </w:r>
    </w:p>
    <w:p>
      <w:pPr>
        <w:pStyle w:val="9"/>
        <w:keepNext w:val="0"/>
        <w:keepLines w:val="0"/>
        <w:pageBreakBefore w:val="0"/>
        <w:kinsoku/>
        <w:wordWrap/>
        <w:overflowPunct/>
        <w:topLinePunct w:val="0"/>
        <w:autoSpaceDE/>
        <w:autoSpaceDN/>
        <w:bidi w:val="0"/>
        <w:adjustRightInd/>
        <w:snapToGrid/>
        <w:spacing w:after="0" w:afterLines="0" w:line="600" w:lineRule="exact"/>
        <w:ind w:left="0" w:leftChars="0" w:firstLine="0" w:firstLineChars="0"/>
        <w:jc w:val="center"/>
        <w:rPr>
          <w:rFonts w:hint="eastAsia" w:ascii="方正楷体_GBK" w:hAnsi="方正楷体_GBK" w:eastAsia="方正楷体_GBK" w:cs="方正楷体_GBK"/>
          <w:sz w:val="32"/>
          <w:szCs w:val="32"/>
          <w:lang w:val="en"/>
        </w:rPr>
      </w:pPr>
      <w:r>
        <w:rPr>
          <w:rFonts w:hint="eastAsia" w:ascii="方正楷体_GBK" w:hAnsi="方正楷体_GBK" w:eastAsia="方正楷体_GBK" w:cs="方正楷体_GBK"/>
          <w:sz w:val="32"/>
          <w:szCs w:val="32"/>
          <w:lang w:val="en"/>
        </w:rPr>
        <w:t>(</w:t>
      </w:r>
      <w:r>
        <w:rPr>
          <w:rFonts w:hint="eastAsia" w:ascii="方正楷体_GBK" w:hAnsi="方正楷体_GBK" w:eastAsia="方正楷体_GBK" w:cs="方正楷体_GBK"/>
          <w:sz w:val="32"/>
          <w:szCs w:val="32"/>
          <w:lang w:val="en" w:eastAsia="zh-CN"/>
        </w:rPr>
        <w:t>供参考，可另选题目</w:t>
      </w:r>
      <w:r>
        <w:rPr>
          <w:rFonts w:hint="eastAsia" w:ascii="方正楷体_GBK" w:hAnsi="方正楷体_GBK" w:eastAsia="方正楷体_GBK" w:cs="方正楷体_GBK"/>
          <w:sz w:val="32"/>
          <w:szCs w:val="32"/>
          <w:lang w:val="en"/>
        </w:rPr>
        <w:t>)</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1.创新和发展“晋江经验”，推动民营经济高质量发展</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color w:val="auto"/>
          <w:sz w:val="32"/>
          <w:szCs w:val="32"/>
        </w:rPr>
      </w:pPr>
      <w:r>
        <w:rPr>
          <w:rFonts w:hint="eastAsia" w:ascii="仿宋_GB2312" w:hAnsi="仿宋_GB2312" w:eastAsia="仿宋_GB2312" w:cs="仿宋_GB2312"/>
          <w:color w:val="auto"/>
          <w:sz w:val="32"/>
          <w:szCs w:val="32"/>
        </w:rPr>
        <w:t>2.进一步优化泉州营商环境</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3.加快工业（产业）园区标准化建设</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4.加快推进盘活利用低效用地试点工作</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5.建设高水平国家创新型城市</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color w:val="auto"/>
          <w:sz w:val="32"/>
          <w:szCs w:val="32"/>
        </w:rPr>
      </w:pPr>
      <w:r>
        <w:rPr>
          <w:rFonts w:hint="eastAsia" w:ascii="仿宋_GB2312" w:hAnsi="仿宋_GB2312" w:eastAsia="仿宋_GB2312" w:cs="仿宋_GB2312"/>
          <w:color w:val="auto"/>
          <w:sz w:val="32"/>
          <w:szCs w:val="32"/>
        </w:rPr>
        <w:t>6.加快建设国家产教融合试点城市</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rPr>
        <w:t>7.</w:t>
      </w:r>
      <w:r>
        <w:rPr>
          <w:rFonts w:hint="eastAsia" w:ascii="仿宋_GB2312" w:hAnsi="仿宋_GB2312" w:eastAsia="仿宋_GB2312" w:cs="仿宋_GB2312"/>
          <w:color w:val="auto"/>
          <w:sz w:val="32"/>
          <w:szCs w:val="32"/>
          <w:shd w:val="clear" w:color="auto" w:fill="FFFFFF"/>
        </w:rPr>
        <w:t>以核心科技成果转化赋能优势产业</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8.知识产权服务民企高质量发展</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9.加快引育高端科创平台</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rPr>
        <w:t>10.</w:t>
      </w:r>
      <w:r>
        <w:rPr>
          <w:rFonts w:hint="eastAsia" w:ascii="仿宋_GB2312" w:hAnsi="仿宋_GB2312" w:eastAsia="仿宋_GB2312" w:cs="仿宋_GB2312"/>
          <w:color w:val="auto"/>
          <w:sz w:val="32"/>
          <w:szCs w:val="32"/>
          <w:shd w:val="clear" w:color="auto" w:fill="FFFFFF"/>
        </w:rPr>
        <w:t>加快泉州数字经济产业园建设</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1</w:t>
      </w:r>
      <w:r>
        <w:rPr>
          <w:rFonts w:hint="eastAsia" w:ascii="仿宋_GB2312" w:hAnsi="仿宋_GB2312" w:eastAsia="仿宋_GB2312" w:cs="仿宋_GB2312"/>
          <w:color w:val="auto"/>
          <w:sz w:val="32"/>
          <w:szCs w:val="32"/>
          <w:shd w:val="clear" w:color="auto" w:fill="FFFFFF"/>
          <w:lang w:val="en-US" w:eastAsia="zh-CN"/>
        </w:rPr>
        <w:t>1</w:t>
      </w:r>
      <w:r>
        <w:rPr>
          <w:rFonts w:hint="eastAsia" w:ascii="仿宋_GB2312" w:hAnsi="仿宋_GB2312" w:eastAsia="仿宋_GB2312" w:cs="仿宋_GB2312"/>
          <w:color w:val="auto"/>
          <w:sz w:val="32"/>
          <w:szCs w:val="32"/>
          <w:shd w:val="clear" w:color="auto" w:fill="FFFFFF"/>
        </w:rPr>
        <w:t>.加快集成电路等新兴产业集群集聚发展</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1</w:t>
      </w:r>
      <w:r>
        <w:rPr>
          <w:rFonts w:hint="eastAsia" w:ascii="仿宋_GB2312" w:hAnsi="仿宋_GB2312" w:eastAsia="仿宋_GB2312" w:cs="仿宋_GB2312"/>
          <w:color w:val="auto"/>
          <w:sz w:val="32"/>
          <w:szCs w:val="32"/>
          <w:shd w:val="clear" w:color="auto" w:fill="FFFFFF"/>
          <w:lang w:val="en-US" w:eastAsia="zh-CN"/>
        </w:rPr>
        <w:t>2</w:t>
      </w:r>
      <w:r>
        <w:rPr>
          <w:rFonts w:hint="eastAsia" w:ascii="仿宋_GB2312" w:hAnsi="仿宋_GB2312" w:eastAsia="仿宋_GB2312" w:cs="仿宋_GB2312"/>
          <w:color w:val="auto"/>
          <w:sz w:val="32"/>
          <w:szCs w:val="32"/>
          <w:shd w:val="clear" w:color="auto" w:fill="FFFFFF"/>
        </w:rPr>
        <w:t>.加强制造业数智赋能</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1</w:t>
      </w:r>
      <w:r>
        <w:rPr>
          <w:rFonts w:hint="eastAsia" w:ascii="仿宋_GB2312" w:hAnsi="仿宋_GB2312" w:eastAsia="仿宋_GB2312" w:cs="仿宋_GB2312"/>
          <w:color w:val="auto"/>
          <w:sz w:val="32"/>
          <w:szCs w:val="32"/>
          <w:shd w:val="clear" w:color="auto" w:fill="FFFFFF"/>
          <w:lang w:val="en-US" w:eastAsia="zh-CN"/>
        </w:rPr>
        <w:t>3</w:t>
      </w:r>
      <w:r>
        <w:rPr>
          <w:rFonts w:hint="eastAsia" w:ascii="仿宋_GB2312" w:hAnsi="仿宋_GB2312" w:eastAsia="仿宋_GB2312" w:cs="仿宋_GB2312"/>
          <w:color w:val="auto"/>
          <w:sz w:val="32"/>
          <w:szCs w:val="32"/>
          <w:shd w:val="clear" w:color="auto" w:fill="FFFFFF"/>
        </w:rPr>
        <w:t>.大力发展“专精特新”企业</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.主动应对海峡两岸石化民营经济融合发展</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.建设海峡两岸工业设计融合发展示范区</w:t>
      </w:r>
    </w:p>
    <w:p>
      <w:pPr>
        <w:pStyle w:val="2"/>
        <w:keepNext w:val="0"/>
        <w:keepLines w:val="0"/>
        <w:pageBreakBefore w:val="0"/>
        <w:kinsoku/>
        <w:wordWrap/>
        <w:overflowPunct/>
        <w:topLinePunct w:val="0"/>
        <w:autoSpaceDE/>
        <w:autoSpaceDN/>
        <w:bidi w:val="0"/>
        <w:adjustRightInd/>
        <w:snapToGrid/>
        <w:spacing w:afterLines="0" w:line="60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.大力发展大健康产业</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1</w:t>
      </w:r>
      <w:r>
        <w:rPr>
          <w:rFonts w:hint="eastAsia" w:ascii="仿宋_GB2312" w:hAnsi="仿宋_GB2312" w:eastAsia="仿宋_GB2312" w:cs="仿宋_GB2312"/>
          <w:color w:val="auto"/>
          <w:sz w:val="32"/>
          <w:szCs w:val="32"/>
          <w:shd w:val="clear" w:color="auto" w:fill="FFFFFF"/>
          <w:lang w:val="en-US" w:eastAsia="zh-CN"/>
        </w:rPr>
        <w:t>7</w:t>
      </w:r>
      <w:r>
        <w:rPr>
          <w:rFonts w:hint="eastAsia" w:ascii="仿宋_GB2312" w:hAnsi="仿宋_GB2312" w:eastAsia="仿宋_GB2312" w:cs="仿宋_GB2312"/>
          <w:color w:val="auto"/>
          <w:sz w:val="32"/>
          <w:szCs w:val="32"/>
          <w:shd w:val="clear" w:color="auto" w:fill="FFFFFF"/>
        </w:rPr>
        <w:t>.加快推进工业旅游发展</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lang w:val="en-US" w:eastAsia="zh-CN"/>
        </w:rPr>
        <w:t>18</w:t>
      </w:r>
      <w:r>
        <w:rPr>
          <w:rFonts w:hint="eastAsia" w:ascii="仿宋_GB2312" w:hAnsi="仿宋_GB2312" w:eastAsia="仿宋_GB2312" w:cs="仿宋_GB2312"/>
          <w:color w:val="auto"/>
          <w:sz w:val="32"/>
          <w:szCs w:val="32"/>
        </w:rPr>
        <w:t>.加快发展泉州世遗城市特色美食产业</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19.支持民宿业加快发展</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20.积极培育乡村旅游新业态</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21.规划建设“湄洲-泉港”海上旅游通道</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22.促进泉州海洋养殖业高质量发展</w:t>
      </w:r>
    </w:p>
    <w:p>
      <w:pPr>
        <w:pStyle w:val="2"/>
        <w:keepNext w:val="0"/>
        <w:keepLines w:val="0"/>
        <w:pageBreakBefore w:val="0"/>
        <w:kinsoku/>
        <w:wordWrap/>
        <w:overflowPunct/>
        <w:topLinePunct w:val="0"/>
        <w:autoSpaceDE/>
        <w:autoSpaceDN/>
        <w:bidi w:val="0"/>
        <w:adjustRightInd/>
        <w:snapToGrid/>
        <w:spacing w:afterLines="0" w:line="60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23.打造泉州花卉产业新高地</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24.全面对接RCEP贸易规则</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25.深化通关便利化改革</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26.加快跨境电商发展</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27.加快泉州优品出海</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28.提升青年企业家综合素质</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29.大力培育和引进链主企业</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30.加快培育世界一流企业</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31.完善中小企业服务体系</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32.加快多层次产业基金体系建设</w:t>
      </w:r>
    </w:p>
    <w:p>
      <w:pPr>
        <w:pStyle w:val="2"/>
        <w:keepNext w:val="0"/>
        <w:keepLines w:val="0"/>
        <w:pageBreakBefore w:val="0"/>
        <w:kinsoku/>
        <w:wordWrap/>
        <w:overflowPunct/>
        <w:topLinePunct w:val="0"/>
        <w:autoSpaceDE/>
        <w:autoSpaceDN/>
        <w:bidi w:val="0"/>
        <w:adjustRightInd/>
        <w:snapToGrid/>
        <w:spacing w:afterLines="0" w:line="60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33.扶持本土金融机构做大做强，</w:t>
      </w:r>
    </w:p>
    <w:p>
      <w:pPr>
        <w:pStyle w:val="2"/>
        <w:keepNext w:val="0"/>
        <w:keepLines w:val="0"/>
        <w:pageBreakBefore w:val="0"/>
        <w:kinsoku/>
        <w:wordWrap/>
        <w:overflowPunct/>
        <w:topLinePunct w:val="0"/>
        <w:autoSpaceDE/>
        <w:autoSpaceDN/>
        <w:bidi w:val="0"/>
        <w:adjustRightInd/>
        <w:snapToGrid/>
        <w:spacing w:afterLines="0" w:line="60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34.加快泉州市普惠金融服务生态建设</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35.推进电商直播行业规范快速发展</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36.加快发展我市银发经济</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37.加快我市夜间经济发展</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38.打造中心城区品牌消费商圈</w:t>
      </w:r>
    </w:p>
    <w:p>
      <w:pPr>
        <w:pStyle w:val="2"/>
        <w:keepNext w:val="0"/>
        <w:keepLines w:val="0"/>
        <w:pageBreakBefore w:val="0"/>
        <w:kinsoku/>
        <w:wordWrap/>
        <w:overflowPunct/>
        <w:topLinePunct w:val="0"/>
        <w:autoSpaceDE/>
        <w:autoSpaceDN/>
        <w:bidi w:val="0"/>
        <w:adjustRightInd/>
        <w:snapToGrid/>
        <w:spacing w:afterLines="0" w:line="60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39.推动“体育+”融合发展促进消费</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rPr>
        <w:t>40.规划建设泉州临空经济区</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41.</w:t>
      </w:r>
      <w:r>
        <w:rPr>
          <w:rFonts w:hint="eastAsia" w:ascii="仿宋_GB2312" w:hAnsi="仿宋_GB2312" w:eastAsia="仿宋_GB2312" w:cs="仿宋_GB2312"/>
          <w:color w:val="auto"/>
          <w:sz w:val="32"/>
          <w:szCs w:val="32"/>
        </w:rPr>
        <w:t>加快海丝新城繁荣发展</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42.推动泉州北翼新城区域协调发展</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43.加快推进国家综合货运枢纽补链强链工作</w:t>
      </w:r>
    </w:p>
    <w:p>
      <w:pPr>
        <w:pStyle w:val="8"/>
        <w:keepNext w:val="0"/>
        <w:keepLines w:val="0"/>
        <w:pageBreakBefore w:val="0"/>
        <w:widowControl/>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44.加强晋江两岸交通精细化数字化治理</w:t>
      </w:r>
    </w:p>
    <w:p>
      <w:pPr>
        <w:pStyle w:val="8"/>
        <w:keepNext w:val="0"/>
        <w:keepLines w:val="0"/>
        <w:pageBreakBefore w:val="0"/>
        <w:widowControl/>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45.加快福厦高铁泉州场站交通网络体系建设</w:t>
      </w:r>
    </w:p>
    <w:p>
      <w:pPr>
        <w:pStyle w:val="8"/>
        <w:keepNext w:val="0"/>
        <w:keepLines w:val="0"/>
        <w:pageBreakBefore w:val="0"/>
        <w:widowControl/>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46.做大做强泉州中心市区交通主干网</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黑体" w:hAnsi="黑体" w:eastAsia="黑体"/>
          <w:color w:val="auto"/>
          <w:sz w:val="32"/>
          <w:szCs w:val="32"/>
        </w:rPr>
      </w:pPr>
      <w:r>
        <w:rPr>
          <w:rFonts w:hint="eastAsia" w:ascii="仿宋_GB2312" w:hAnsi="仿宋_GB2312" w:eastAsia="仿宋_GB2312" w:cs="仿宋_GB2312"/>
          <w:color w:val="auto"/>
          <w:sz w:val="32"/>
          <w:szCs w:val="32"/>
          <w:shd w:val="clear" w:color="auto" w:fill="FFFFFF"/>
        </w:rPr>
        <w:t>47.重视耕地“非粮化”问题</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48.</w:t>
      </w:r>
      <w:r>
        <w:rPr>
          <w:rFonts w:hint="eastAsia" w:ascii="仿宋_GB2312" w:hAnsi="仿宋_GB2312" w:eastAsia="仿宋_GB2312" w:cs="仿宋_GB2312"/>
          <w:color w:val="auto"/>
          <w:sz w:val="32"/>
          <w:szCs w:val="32"/>
        </w:rPr>
        <w:t>做好汇聚侨心侨力侨智工作</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49.加强泉州市华侨历史遗存保护工作</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50.建设台胞台企登陆“第一家园”</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rPr>
        <w:t>51.深化泉港澳台青年交流合作</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52.深化泉台文化交流工作</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53.加强海外招才引智工作</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54.构建侨青双创服务平台</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lang w:val="en-US" w:eastAsia="zh-CN"/>
        </w:rPr>
        <w:t>55</w:t>
      </w:r>
      <w:r>
        <w:rPr>
          <w:rFonts w:hint="eastAsia" w:ascii="仿宋_GB2312" w:hAnsi="仿宋_GB2312" w:eastAsia="仿宋_GB2312" w:cs="仿宋_GB2312"/>
          <w:color w:val="auto"/>
          <w:sz w:val="32"/>
          <w:szCs w:val="32"/>
          <w:shd w:val="clear" w:color="auto" w:fill="FFFFFF"/>
        </w:rPr>
        <w:t>.提升泉州市数字政府建设水平</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.加快建立泉州金融法务区</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rPr>
        <w:t>.加快建立泉州诚信平台</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5</w:t>
      </w:r>
      <w:r>
        <w:rPr>
          <w:rFonts w:hint="eastAsia" w:ascii="仿宋_GB2312" w:hAnsi="仿宋_GB2312" w:eastAsia="仿宋_GB2312" w:cs="仿宋_GB2312"/>
          <w:color w:val="auto"/>
          <w:sz w:val="32"/>
          <w:szCs w:val="32"/>
          <w:shd w:val="clear" w:color="auto" w:fill="FFFFFF"/>
          <w:lang w:val="en-US" w:eastAsia="zh-CN"/>
        </w:rPr>
        <w:t>8</w:t>
      </w:r>
      <w:r>
        <w:rPr>
          <w:rFonts w:hint="eastAsia" w:ascii="仿宋_GB2312" w:hAnsi="仿宋_GB2312" w:eastAsia="仿宋_GB2312" w:cs="仿宋_GB2312"/>
          <w:color w:val="auto"/>
          <w:sz w:val="32"/>
          <w:szCs w:val="32"/>
          <w:shd w:val="clear" w:color="auto" w:fill="FFFFFF"/>
        </w:rPr>
        <w:t>.推行涉案</w:t>
      </w:r>
      <w:r>
        <w:rPr>
          <w:rFonts w:hint="eastAsia" w:ascii="仿宋_GB2312" w:hAnsi="仿宋_GB2312" w:eastAsia="仿宋_GB2312" w:cs="仿宋_GB2312"/>
          <w:color w:val="auto"/>
          <w:sz w:val="32"/>
          <w:szCs w:val="32"/>
        </w:rPr>
        <w:t>企业合规改革</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59</w:t>
      </w:r>
      <w:r>
        <w:rPr>
          <w:rFonts w:hint="eastAsia" w:ascii="仿宋_GB2312" w:hAnsi="仿宋_GB2312" w:eastAsia="仿宋_GB2312" w:cs="仿宋_GB2312"/>
          <w:color w:val="auto"/>
          <w:sz w:val="32"/>
          <w:szCs w:val="32"/>
        </w:rPr>
        <w:t>.加</w:t>
      </w:r>
      <w:r>
        <w:rPr>
          <w:rFonts w:ascii="仿宋_GB2312" w:hAnsi="仿宋_GB2312" w:eastAsia="仿宋_GB2312" w:cs="仿宋_GB2312"/>
          <w:color w:val="auto"/>
          <w:sz w:val="32"/>
          <w:szCs w:val="32"/>
        </w:rPr>
        <w:t>强公益诉讼检察工作</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60</w:t>
      </w:r>
      <w:r>
        <w:rPr>
          <w:rFonts w:hint="eastAsia" w:ascii="仿宋_GB2312" w:hAnsi="仿宋_GB2312" w:eastAsia="仿宋_GB2312" w:cs="仿宋_GB2312"/>
          <w:color w:val="auto"/>
          <w:sz w:val="32"/>
          <w:szCs w:val="32"/>
        </w:rPr>
        <w:t>.加强知识产权司法保护工作</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6</w:t>
      </w:r>
      <w:r>
        <w:rPr>
          <w:rFonts w:hint="eastAsia" w:ascii="仿宋_GB2312" w:hAnsi="仿宋_GB2312" w:eastAsia="仿宋_GB2312" w:cs="仿宋_GB2312"/>
          <w:color w:val="auto"/>
          <w:sz w:val="32"/>
          <w:szCs w:val="32"/>
          <w:shd w:val="clear" w:color="auto" w:fill="FFFFFF"/>
          <w:lang w:val="en-US" w:eastAsia="zh-CN"/>
        </w:rPr>
        <w:t>1</w:t>
      </w:r>
      <w:r>
        <w:rPr>
          <w:rFonts w:hint="eastAsia" w:ascii="仿宋_GB2312" w:hAnsi="仿宋_GB2312" w:eastAsia="仿宋_GB2312" w:cs="仿宋_GB2312"/>
          <w:color w:val="auto"/>
          <w:sz w:val="32"/>
          <w:szCs w:val="32"/>
          <w:shd w:val="clear" w:color="auto" w:fill="FFFFFF"/>
        </w:rPr>
        <w:t>.创造良好网络舆论环境</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lang w:val="en-US" w:eastAsia="zh-CN"/>
        </w:rPr>
        <w:t>62</w:t>
      </w:r>
      <w:r>
        <w:rPr>
          <w:rFonts w:hint="eastAsia" w:ascii="仿宋_GB2312" w:hAnsi="仿宋_GB2312" w:eastAsia="仿宋_GB2312" w:cs="仿宋_GB2312"/>
          <w:color w:val="auto"/>
          <w:sz w:val="32"/>
          <w:szCs w:val="32"/>
          <w:shd w:val="clear" w:color="auto" w:fill="FFFFFF"/>
        </w:rPr>
        <w:t>.净化网络环境，弘扬主流文化</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6</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.推进基层治理融合工作</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color w:val="auto"/>
        </w:rPr>
      </w:pPr>
      <w:r>
        <w:rPr>
          <w:rFonts w:hint="eastAsia" w:ascii="仿宋_GB2312" w:hAnsi="仿宋_GB2312" w:eastAsia="仿宋_GB2312" w:cs="仿宋_GB2312"/>
          <w:color w:val="auto"/>
          <w:sz w:val="32"/>
          <w:szCs w:val="32"/>
          <w:lang w:val="en-US" w:eastAsia="zh-CN"/>
        </w:rPr>
        <w:t>64</w:t>
      </w:r>
      <w:r>
        <w:rPr>
          <w:rFonts w:hint="eastAsia" w:ascii="仿宋_GB2312" w:hAnsi="仿宋_GB2312" w:eastAsia="仿宋_GB2312" w:cs="仿宋_GB2312"/>
          <w:color w:val="auto"/>
          <w:sz w:val="32"/>
          <w:szCs w:val="32"/>
        </w:rPr>
        <w:t>.加强村集体“三资”管理</w:t>
      </w:r>
    </w:p>
    <w:p>
      <w:pPr>
        <w:pStyle w:val="2"/>
        <w:keepNext w:val="0"/>
        <w:keepLines w:val="0"/>
        <w:pageBreakBefore w:val="0"/>
        <w:kinsoku/>
        <w:wordWrap/>
        <w:overflowPunct/>
        <w:topLinePunct w:val="0"/>
        <w:autoSpaceDE/>
        <w:autoSpaceDN/>
        <w:bidi w:val="0"/>
        <w:adjustRightInd/>
        <w:snapToGrid/>
        <w:spacing w:afterLines="0" w:line="60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6</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.推进“合村并居”助力乡村振兴</w:t>
      </w:r>
    </w:p>
    <w:p>
      <w:pPr>
        <w:pStyle w:val="2"/>
        <w:keepNext w:val="0"/>
        <w:keepLines w:val="0"/>
        <w:pageBreakBefore w:val="0"/>
        <w:kinsoku/>
        <w:wordWrap/>
        <w:overflowPunct/>
        <w:topLinePunct w:val="0"/>
        <w:autoSpaceDE/>
        <w:autoSpaceDN/>
        <w:bidi w:val="0"/>
        <w:adjustRightInd/>
        <w:snapToGrid/>
        <w:spacing w:afterLines="0" w:line="60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6</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.加强村（社区）调解员队伍建设</w:t>
      </w:r>
    </w:p>
    <w:p>
      <w:pPr>
        <w:pStyle w:val="2"/>
        <w:keepNext w:val="0"/>
        <w:keepLines w:val="0"/>
        <w:pageBreakBefore w:val="0"/>
        <w:kinsoku/>
        <w:wordWrap/>
        <w:overflowPunct/>
        <w:topLinePunct w:val="0"/>
        <w:autoSpaceDE/>
        <w:autoSpaceDN/>
        <w:bidi w:val="0"/>
        <w:adjustRightInd/>
        <w:snapToGrid/>
        <w:spacing w:afterLines="0" w:line="60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6</w:t>
      </w: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rPr>
        <w:t>.建立村级统一综合治理受理平台</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6</w:t>
      </w:r>
      <w:r>
        <w:rPr>
          <w:rFonts w:hint="eastAsia" w:ascii="仿宋_GB2312" w:hAnsi="仿宋_GB2312" w:eastAsia="仿宋_GB2312" w:cs="仿宋_GB2312"/>
          <w:color w:val="auto"/>
          <w:sz w:val="32"/>
          <w:szCs w:val="32"/>
          <w:lang w:val="en-US" w:eastAsia="zh-CN"/>
        </w:rPr>
        <w:t>8</w:t>
      </w:r>
      <w:r>
        <w:rPr>
          <w:rFonts w:hint="eastAsia" w:ascii="仿宋_GB2312" w:hAnsi="仿宋_GB2312" w:eastAsia="仿宋_GB2312" w:cs="仿宋_GB2312"/>
          <w:color w:val="auto"/>
          <w:sz w:val="32"/>
          <w:szCs w:val="32"/>
        </w:rPr>
        <w:t>.推动泉州尽早设立破产法庭</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69</w:t>
      </w:r>
      <w:r>
        <w:rPr>
          <w:rFonts w:hint="eastAsia" w:ascii="仿宋_GB2312" w:hAnsi="仿宋_GB2312" w:eastAsia="仿宋_GB2312" w:cs="仿宋_GB2312"/>
          <w:color w:val="auto"/>
          <w:sz w:val="32"/>
          <w:szCs w:val="32"/>
        </w:rPr>
        <w:t>.多措并举有效破解“执行难”</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70</w:t>
      </w:r>
      <w:r>
        <w:rPr>
          <w:rFonts w:hint="eastAsia" w:ascii="仿宋_GB2312" w:hAnsi="仿宋_GB2312" w:eastAsia="仿宋_GB2312" w:cs="仿宋_GB2312"/>
          <w:color w:val="auto"/>
          <w:sz w:val="32"/>
          <w:szCs w:val="32"/>
        </w:rPr>
        <w:t>.健全完善矛盾纠纷化解工作长效机制</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71</w:t>
      </w:r>
      <w:r>
        <w:rPr>
          <w:rFonts w:hint="eastAsia" w:ascii="仿宋_GB2312" w:hAnsi="仿宋_GB2312" w:eastAsia="仿宋_GB2312" w:cs="仿宋_GB2312"/>
          <w:color w:val="auto"/>
          <w:sz w:val="32"/>
          <w:szCs w:val="32"/>
        </w:rPr>
        <w:t>.综合治理我市电信网络诈骗犯罪</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lang w:val="en-US" w:eastAsia="zh-CN"/>
        </w:rPr>
        <w:t>72</w:t>
      </w:r>
      <w:r>
        <w:rPr>
          <w:rFonts w:hint="eastAsia" w:ascii="仿宋_GB2312" w:hAnsi="仿宋_GB2312" w:eastAsia="仿宋_GB2312" w:cs="仿宋_GB2312"/>
          <w:color w:val="auto"/>
          <w:sz w:val="32"/>
          <w:szCs w:val="32"/>
          <w:shd w:val="clear" w:color="auto" w:fill="FFFFFF"/>
        </w:rPr>
        <w:t>.加强涉电信网络诈骗的银行卡、电话卡治理工作</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73</w:t>
      </w:r>
      <w:r>
        <w:rPr>
          <w:rFonts w:hint="eastAsia" w:ascii="仿宋_GB2312" w:hAnsi="仿宋_GB2312" w:eastAsia="仿宋_GB2312" w:cs="仿宋_GB2312"/>
          <w:color w:val="auto"/>
          <w:sz w:val="32"/>
          <w:szCs w:val="32"/>
        </w:rPr>
        <w:t>.维护好妇女儿童合法权益</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黑体" w:hAnsi="黑体" w:eastAsia="黑体"/>
          <w:color w:val="auto"/>
          <w:sz w:val="32"/>
          <w:szCs w:val="32"/>
        </w:rPr>
      </w:pPr>
      <w:r>
        <w:rPr>
          <w:rFonts w:hint="eastAsia" w:ascii="仿宋_GB2312" w:hAnsi="仿宋_GB2312" w:eastAsia="仿宋_GB2312" w:cs="仿宋_GB2312"/>
          <w:color w:val="auto"/>
          <w:sz w:val="32"/>
          <w:szCs w:val="32"/>
        </w:rPr>
        <w:t>7</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.完善我市民间信仰场所管理</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7</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.打造“世遗”典范城市</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7</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.打响“宋元中国•海丝泉州”旅游品牌</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7</w:t>
      </w: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rPr>
        <w:t>加快打造泉州“世遗”IP</w:t>
      </w:r>
    </w:p>
    <w:p>
      <w:pPr>
        <w:pStyle w:val="18"/>
        <w:keepNext w:val="0"/>
        <w:keepLines w:val="0"/>
        <w:pageBreakBefore w:val="0"/>
        <w:kinsoku/>
        <w:wordWrap/>
        <w:overflowPunct/>
        <w:topLinePunct w:val="0"/>
        <w:autoSpaceDE/>
        <w:autoSpaceDN/>
        <w:bidi w:val="0"/>
        <w:adjustRightInd/>
        <w:snapToGrid/>
        <w:spacing w:afterLines="0" w:line="600" w:lineRule="exact"/>
        <w:ind w:firstLine="640" w:firstLineChars="200"/>
        <w:rPr>
          <w:color w:val="auto"/>
          <w:sz w:val="32"/>
          <w:szCs w:val="32"/>
        </w:rPr>
      </w:pPr>
      <w:r>
        <w:rPr>
          <w:rFonts w:hint="eastAsia" w:ascii="仿宋_GB2312" w:hAnsi="仿宋_GB2312" w:eastAsia="仿宋_GB2312" w:cs="仿宋_GB2312"/>
          <w:color w:val="auto"/>
          <w:sz w:val="32"/>
          <w:szCs w:val="32"/>
        </w:rPr>
        <w:t>7</w:t>
      </w:r>
      <w:r>
        <w:rPr>
          <w:rFonts w:hint="eastAsia" w:ascii="仿宋_GB2312" w:hAnsi="仿宋_GB2312" w:eastAsia="仿宋_GB2312" w:cs="仿宋_GB2312"/>
          <w:color w:val="auto"/>
          <w:sz w:val="32"/>
          <w:szCs w:val="32"/>
          <w:lang w:val="en-US" w:eastAsia="zh-CN"/>
        </w:rPr>
        <w:t>8</w:t>
      </w:r>
      <w:r>
        <w:rPr>
          <w:rFonts w:hint="eastAsia" w:ascii="仿宋_GB2312" w:hAnsi="仿宋_GB2312" w:eastAsia="仿宋_GB2312" w:cs="仿宋_GB2312"/>
          <w:color w:val="auto"/>
          <w:sz w:val="32"/>
          <w:szCs w:val="32"/>
        </w:rPr>
        <w:t>.建设世遗文化展示中心，做大泉州世遗文化旅游</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79</w:t>
      </w:r>
      <w:r>
        <w:rPr>
          <w:rFonts w:hint="eastAsia" w:ascii="仿宋_GB2312" w:hAnsi="仿宋_GB2312" w:eastAsia="仿宋_GB2312" w:cs="仿宋_GB2312"/>
          <w:color w:val="auto"/>
          <w:sz w:val="32"/>
          <w:szCs w:val="32"/>
        </w:rPr>
        <w:t>.全力推动泉州古城创建国家旅游度假区</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80</w:t>
      </w:r>
      <w:r>
        <w:rPr>
          <w:rFonts w:hint="eastAsia" w:ascii="仿宋_GB2312" w:hAnsi="仿宋_GB2312" w:eastAsia="仿宋_GB2312" w:cs="仿宋_GB2312"/>
          <w:color w:val="auto"/>
          <w:sz w:val="32"/>
          <w:szCs w:val="32"/>
        </w:rPr>
        <w:t>.完善配套设施提升古城旅游接待能力和服务水平</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81</w:t>
      </w:r>
      <w:r>
        <w:rPr>
          <w:rFonts w:hint="eastAsia" w:ascii="仿宋_GB2312" w:hAnsi="仿宋_GB2312" w:eastAsia="仿宋_GB2312" w:cs="仿宋_GB2312"/>
          <w:color w:val="auto"/>
          <w:sz w:val="32"/>
          <w:szCs w:val="32"/>
        </w:rPr>
        <w:t>.做好古城文化遗产保护利用工作</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8</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w:t>
      </w:r>
      <w:r>
        <w:rPr>
          <w:rFonts w:ascii="仿宋_GB2312" w:hAnsi="仿宋_GB2312" w:eastAsia="仿宋_GB2312" w:cs="仿宋_GB2312"/>
          <w:color w:val="auto"/>
          <w:sz w:val="32"/>
          <w:szCs w:val="32"/>
        </w:rPr>
        <w:t>加快推进世界遗产点周边环境</w:t>
      </w:r>
      <w:r>
        <w:rPr>
          <w:rFonts w:hint="eastAsia" w:ascii="仿宋_GB2312" w:hAnsi="仿宋_GB2312" w:eastAsia="仿宋_GB2312" w:cs="仿宋_GB2312"/>
          <w:color w:val="auto"/>
          <w:sz w:val="32"/>
          <w:szCs w:val="32"/>
          <w:lang w:eastAsia="zh-CN"/>
        </w:rPr>
        <w:t>及</w:t>
      </w:r>
      <w:r>
        <w:rPr>
          <w:rFonts w:ascii="仿宋_GB2312" w:hAnsi="仿宋_GB2312" w:eastAsia="仿宋_GB2312" w:cs="仿宋_GB2312"/>
          <w:color w:val="auto"/>
          <w:sz w:val="32"/>
          <w:szCs w:val="32"/>
        </w:rPr>
        <w:t>风貌综合整治工作</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8</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.加快推动建设以泉州为核心的海丝国家文化公园</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8</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.高标准建设世遗文化公园和考古遗址公园</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8</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.加快泉州传统特色工艺品的保护和开发利用</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8</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.重新启动泉州旅游节</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8</w:t>
      </w: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rPr>
        <w:t>.办好全市文旅节庆活动</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8</w:t>
      </w:r>
      <w:r>
        <w:rPr>
          <w:rFonts w:hint="eastAsia" w:ascii="仿宋_GB2312" w:hAnsi="仿宋_GB2312" w:eastAsia="仿宋_GB2312" w:cs="仿宋_GB2312"/>
          <w:color w:val="auto"/>
          <w:sz w:val="32"/>
          <w:szCs w:val="32"/>
          <w:lang w:val="en-US" w:eastAsia="zh-CN"/>
        </w:rPr>
        <w:t>8</w:t>
      </w:r>
      <w:r>
        <w:rPr>
          <w:rFonts w:hint="eastAsia" w:ascii="仿宋_GB2312" w:hAnsi="仿宋_GB2312" w:eastAsia="仿宋_GB2312" w:cs="仿宋_GB2312"/>
          <w:color w:val="auto"/>
          <w:sz w:val="32"/>
          <w:szCs w:val="32"/>
        </w:rPr>
        <w:t>.高品质打造国家文化和旅游消费试点城市</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89</w:t>
      </w:r>
      <w:r>
        <w:rPr>
          <w:rFonts w:hint="eastAsia" w:ascii="仿宋_GB2312" w:hAnsi="仿宋_GB2312" w:eastAsia="仿宋_GB2312" w:cs="仿宋_GB2312"/>
          <w:color w:val="auto"/>
          <w:sz w:val="32"/>
          <w:szCs w:val="32"/>
        </w:rPr>
        <w:t>.文明城市长效管理机制</w:t>
      </w:r>
    </w:p>
    <w:p>
      <w:pPr>
        <w:pStyle w:val="2"/>
        <w:keepNext w:val="0"/>
        <w:keepLines w:val="0"/>
        <w:pageBreakBefore w:val="0"/>
        <w:kinsoku/>
        <w:wordWrap/>
        <w:overflowPunct/>
        <w:topLinePunct w:val="0"/>
        <w:autoSpaceDE/>
        <w:autoSpaceDN/>
        <w:bidi w:val="0"/>
        <w:adjustRightInd/>
        <w:snapToGrid/>
        <w:spacing w:afterLines="0" w:line="60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90</w:t>
      </w:r>
      <w:r>
        <w:rPr>
          <w:rFonts w:hint="eastAsia" w:ascii="仿宋_GB2312" w:hAnsi="仿宋_GB2312" w:eastAsia="仿宋_GB2312" w:cs="仿宋_GB2312"/>
          <w:color w:val="auto"/>
          <w:sz w:val="32"/>
          <w:szCs w:val="32"/>
        </w:rPr>
        <w:t>.发挥宗祠文化积极作用，助推基层文明建设</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9</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.加强泉州优秀传统文化进校园工作</w:t>
      </w:r>
    </w:p>
    <w:p>
      <w:pPr>
        <w:pStyle w:val="2"/>
        <w:keepNext w:val="0"/>
        <w:keepLines w:val="0"/>
        <w:pageBreakBefore w:val="0"/>
        <w:kinsoku/>
        <w:wordWrap/>
        <w:overflowPunct/>
        <w:topLinePunct w:val="0"/>
        <w:autoSpaceDE/>
        <w:autoSpaceDN/>
        <w:bidi w:val="0"/>
        <w:adjustRightInd/>
        <w:snapToGrid/>
        <w:spacing w:afterLines="0" w:line="60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9</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.加强乡村篮球场建设和赛事举办，繁荣乡村文化</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9</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.做大做优泉州华侨历史博物馆</w:t>
      </w:r>
    </w:p>
    <w:p>
      <w:pPr>
        <w:pStyle w:val="2"/>
        <w:keepNext w:val="0"/>
        <w:keepLines w:val="0"/>
        <w:pageBreakBefore w:val="0"/>
        <w:kinsoku/>
        <w:wordWrap/>
        <w:overflowPunct/>
        <w:topLinePunct w:val="0"/>
        <w:autoSpaceDE/>
        <w:autoSpaceDN/>
        <w:bidi w:val="0"/>
        <w:adjustRightInd/>
        <w:snapToGrid/>
        <w:spacing w:afterLines="0" w:line="60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9</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.推进中国（泉州）海上丝绸之路博物馆建设</w:t>
      </w:r>
    </w:p>
    <w:p>
      <w:pPr>
        <w:pStyle w:val="2"/>
        <w:keepNext w:val="0"/>
        <w:keepLines w:val="0"/>
        <w:pageBreakBefore w:val="0"/>
        <w:kinsoku/>
        <w:wordWrap/>
        <w:overflowPunct/>
        <w:topLinePunct w:val="0"/>
        <w:autoSpaceDE/>
        <w:autoSpaceDN/>
        <w:bidi w:val="0"/>
        <w:adjustRightInd/>
        <w:snapToGrid/>
        <w:spacing w:afterLines="0" w:line="60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9</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.加快规划建设泉州闽南文化博览园</w:t>
      </w:r>
    </w:p>
    <w:p>
      <w:pPr>
        <w:pStyle w:val="2"/>
        <w:keepNext w:val="0"/>
        <w:keepLines w:val="0"/>
        <w:pageBreakBefore w:val="0"/>
        <w:kinsoku/>
        <w:wordWrap/>
        <w:overflowPunct/>
        <w:topLinePunct w:val="0"/>
        <w:autoSpaceDE/>
        <w:autoSpaceDN/>
        <w:bidi w:val="0"/>
        <w:adjustRightInd/>
        <w:snapToGrid/>
        <w:spacing w:afterLines="0" w:line="60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9</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.建立戏曲人才培养机制，激发院团内生动力</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9</w:t>
      </w: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rPr>
        <w:t>.加强非遗资源挖掘和研究</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9</w:t>
      </w:r>
      <w:r>
        <w:rPr>
          <w:rFonts w:hint="eastAsia" w:ascii="仿宋_GB2312" w:hAnsi="仿宋_GB2312" w:eastAsia="仿宋_GB2312" w:cs="仿宋_GB2312"/>
          <w:color w:val="auto"/>
          <w:sz w:val="32"/>
          <w:szCs w:val="32"/>
          <w:lang w:val="en-US" w:eastAsia="zh-CN"/>
        </w:rPr>
        <w:t>8</w:t>
      </w:r>
      <w:r>
        <w:rPr>
          <w:rFonts w:hint="eastAsia" w:ascii="仿宋_GB2312" w:hAnsi="仿宋_GB2312" w:eastAsia="仿宋_GB2312" w:cs="仿宋_GB2312"/>
          <w:color w:val="auto"/>
          <w:sz w:val="32"/>
          <w:szCs w:val="32"/>
        </w:rPr>
        <w:t>.加强公共文化数字化建设</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9</w:t>
      </w:r>
      <w:r>
        <w:rPr>
          <w:rFonts w:hint="eastAsia" w:ascii="仿宋_GB2312" w:hAnsi="仿宋_GB2312" w:eastAsia="仿宋_GB2312" w:cs="仿宋_GB2312"/>
          <w:color w:val="auto"/>
          <w:sz w:val="32"/>
          <w:szCs w:val="32"/>
          <w:lang w:val="en-US" w:eastAsia="zh-CN"/>
        </w:rPr>
        <w:t>9</w:t>
      </w:r>
      <w:r>
        <w:rPr>
          <w:rFonts w:hint="eastAsia" w:ascii="仿宋_GB2312" w:hAnsi="仿宋_GB2312" w:eastAsia="仿宋_GB2312" w:cs="仿宋_GB2312"/>
          <w:color w:val="auto"/>
          <w:sz w:val="32"/>
          <w:szCs w:val="32"/>
        </w:rPr>
        <w:t>.加强闽南文化生态保护传承和利用</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黑体" w:hAnsi="黑体" w:eastAsia="黑体"/>
          <w:color w:val="auto"/>
          <w:sz w:val="32"/>
          <w:szCs w:val="32"/>
        </w:rPr>
      </w:pPr>
      <w:r>
        <w:rPr>
          <w:rFonts w:hint="eastAsia" w:ascii="仿宋_GB2312" w:hAnsi="仿宋_GB2312" w:eastAsia="仿宋_GB2312" w:cs="仿宋_GB2312"/>
          <w:color w:val="auto"/>
          <w:sz w:val="32"/>
          <w:szCs w:val="32"/>
          <w:lang w:val="en-US" w:eastAsia="zh-CN"/>
        </w:rPr>
        <w:t>100</w:t>
      </w:r>
      <w:r>
        <w:rPr>
          <w:rFonts w:hint="eastAsia" w:ascii="仿宋_GB2312" w:hAnsi="仿宋_GB2312" w:eastAsia="仿宋_GB2312" w:cs="仿宋_GB2312"/>
          <w:color w:val="auto"/>
          <w:sz w:val="32"/>
          <w:szCs w:val="32"/>
        </w:rPr>
        <w:t>.加强名镇名村历史文化保护</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101.推进“防返贫守底线”专项工作</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102.加大保障性租赁住房供给力度</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103.实施差异化的购房政策</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hint="eastAsia" w:ascii="仿宋_GB2312" w:hAnsi="仿宋_GB2312" w:eastAsia="仿宋_GB2312" w:cs="仿宋_GB2312"/>
          <w:color w:val="auto"/>
          <w:sz w:val="32"/>
          <w:szCs w:val="32"/>
          <w:shd w:val="clear" w:color="auto" w:fill="FFFFFF"/>
          <w:lang w:val="en-US" w:eastAsia="zh-CN"/>
        </w:rPr>
      </w:pPr>
      <w:r>
        <w:rPr>
          <w:rFonts w:hint="default" w:ascii="仿宋_GB2312" w:hAnsi="仿宋_GB2312" w:eastAsia="仿宋_GB2312" w:cs="仿宋_GB2312"/>
          <w:color w:val="auto"/>
          <w:sz w:val="32"/>
          <w:szCs w:val="32"/>
          <w:shd w:val="clear" w:color="auto" w:fill="FFFFFF"/>
          <w:lang w:val="en" w:eastAsia="zh-CN"/>
        </w:rPr>
        <w:t>104.</w:t>
      </w:r>
      <w:r>
        <w:rPr>
          <w:rFonts w:hint="eastAsia" w:ascii="仿宋_GB2312" w:hAnsi="仿宋_GB2312" w:eastAsia="仿宋_GB2312" w:cs="仿宋_GB2312"/>
          <w:color w:val="auto"/>
          <w:sz w:val="32"/>
          <w:szCs w:val="32"/>
          <w:shd w:val="clear" w:color="auto" w:fill="FFFFFF"/>
          <w:lang w:val="en-US" w:eastAsia="zh-CN"/>
        </w:rPr>
        <w:t>落实二手房“带押过户”工作</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hint="default" w:ascii="仿宋_GB2312" w:hAnsi="仿宋_GB2312" w:eastAsia="仿宋_GB2312" w:cs="仿宋_GB2312"/>
          <w:color w:val="auto"/>
          <w:sz w:val="32"/>
          <w:szCs w:val="32"/>
          <w:shd w:val="clear" w:color="auto" w:fill="FFFFFF"/>
          <w:lang w:val="en-US" w:eastAsia="zh-CN"/>
        </w:rPr>
      </w:pPr>
      <w:r>
        <w:rPr>
          <w:rFonts w:hint="default" w:ascii="仿宋_GB2312" w:hAnsi="仿宋_GB2312" w:eastAsia="仿宋_GB2312" w:cs="仿宋_GB2312"/>
          <w:color w:val="auto"/>
          <w:sz w:val="32"/>
          <w:szCs w:val="32"/>
          <w:lang w:val="en"/>
        </w:rPr>
        <w:t>105</w:t>
      </w:r>
      <w:r>
        <w:rPr>
          <w:rFonts w:hint="eastAsia" w:ascii="仿宋_GB2312" w:hAnsi="仿宋_GB2312" w:eastAsia="仿宋_GB2312" w:cs="仿宋_GB2312"/>
          <w:color w:val="auto"/>
          <w:sz w:val="32"/>
          <w:szCs w:val="32"/>
        </w:rPr>
        <w:t>.加快泉州古城亮化提升建设</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10</w:t>
      </w:r>
      <w:r>
        <w:rPr>
          <w:rFonts w:hint="default" w:ascii="仿宋_GB2312" w:hAnsi="仿宋_GB2312" w:eastAsia="仿宋_GB2312" w:cs="仿宋_GB2312"/>
          <w:color w:val="auto"/>
          <w:sz w:val="32"/>
          <w:szCs w:val="32"/>
          <w:lang w:val="en"/>
        </w:rPr>
        <w:t>6</w:t>
      </w:r>
      <w:r>
        <w:rPr>
          <w:rFonts w:hint="eastAsia" w:ascii="仿宋_GB2312" w:hAnsi="仿宋_GB2312" w:eastAsia="仿宋_GB2312" w:cs="仿宋_GB2312"/>
          <w:color w:val="auto"/>
          <w:sz w:val="32"/>
          <w:szCs w:val="32"/>
        </w:rPr>
        <w:t>.加快老旧小区的改造提升步伐</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 w:eastAsia="zh-CN"/>
        </w:rPr>
        <w:t>107.</w:t>
      </w:r>
      <w:r>
        <w:rPr>
          <w:rFonts w:hint="eastAsia" w:ascii="仿宋_GB2312" w:hAnsi="仿宋_GB2312" w:eastAsia="仿宋_GB2312" w:cs="仿宋_GB2312"/>
          <w:color w:val="auto"/>
          <w:sz w:val="32"/>
          <w:szCs w:val="32"/>
          <w:lang w:val="en-US" w:eastAsia="zh-CN"/>
        </w:rPr>
        <w:t>加快城市无障碍环境建设</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10</w:t>
      </w:r>
      <w:r>
        <w:rPr>
          <w:rFonts w:hint="default" w:ascii="仿宋_GB2312" w:hAnsi="仿宋_GB2312" w:eastAsia="仿宋_GB2312" w:cs="仿宋_GB2312"/>
          <w:color w:val="auto"/>
          <w:kern w:val="0"/>
          <w:sz w:val="32"/>
          <w:szCs w:val="32"/>
          <w:lang w:val="en"/>
        </w:rPr>
        <w:t>8</w:t>
      </w:r>
      <w:r>
        <w:rPr>
          <w:rFonts w:hint="eastAsia" w:ascii="仿宋_GB2312" w:hAnsi="仿宋_GB2312" w:eastAsia="仿宋_GB2312" w:cs="仿宋_GB2312"/>
          <w:color w:val="auto"/>
          <w:kern w:val="0"/>
          <w:sz w:val="32"/>
          <w:szCs w:val="32"/>
        </w:rPr>
        <w:t>.加强经营性居民自建房屋的安全管理</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10</w:t>
      </w:r>
      <w:r>
        <w:rPr>
          <w:rFonts w:hint="default" w:ascii="仿宋_GB2312" w:hAnsi="仿宋_GB2312" w:eastAsia="仿宋_GB2312" w:cs="仿宋_GB2312"/>
          <w:color w:val="auto"/>
          <w:sz w:val="32"/>
          <w:szCs w:val="32"/>
          <w:lang w:val="en"/>
        </w:rPr>
        <w:t>9</w:t>
      </w:r>
      <w:r>
        <w:rPr>
          <w:rFonts w:hint="eastAsia" w:ascii="仿宋_GB2312" w:hAnsi="仿宋_GB2312" w:eastAsia="仿宋_GB2312" w:cs="仿宋_GB2312"/>
          <w:color w:val="auto"/>
          <w:sz w:val="32"/>
          <w:szCs w:val="32"/>
        </w:rPr>
        <w:t>.开展中心市区户外广告招牌“微整治”行动</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default" w:ascii="仿宋_GB2312" w:hAnsi="仿宋_GB2312" w:eastAsia="仿宋_GB2312" w:cs="仿宋_GB2312"/>
          <w:color w:val="auto"/>
          <w:sz w:val="32"/>
          <w:szCs w:val="32"/>
          <w:lang w:val="en"/>
        </w:rPr>
        <w:t>10</w:t>
      </w:r>
      <w:r>
        <w:rPr>
          <w:rFonts w:hint="eastAsia" w:ascii="仿宋_GB2312" w:hAnsi="仿宋_GB2312" w:eastAsia="仿宋_GB2312" w:cs="仿宋_GB2312"/>
          <w:color w:val="auto"/>
          <w:sz w:val="32"/>
          <w:szCs w:val="32"/>
        </w:rPr>
        <w:t>.加快泉州“三山一线”风景名胜区建设</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11</w:t>
      </w:r>
      <w:r>
        <w:rPr>
          <w:rFonts w:hint="default" w:ascii="仿宋_GB2312" w:hAnsi="仿宋_GB2312" w:eastAsia="仿宋_GB2312" w:cs="仿宋_GB2312"/>
          <w:color w:val="auto"/>
          <w:sz w:val="32"/>
          <w:szCs w:val="32"/>
          <w:shd w:val="clear" w:color="auto" w:fill="FFFFFF"/>
          <w:lang w:val="en"/>
        </w:rPr>
        <w:t>1</w:t>
      </w:r>
      <w:r>
        <w:rPr>
          <w:rFonts w:hint="eastAsia" w:ascii="仿宋_GB2312" w:hAnsi="仿宋_GB2312" w:eastAsia="仿宋_GB2312" w:cs="仿宋_GB2312"/>
          <w:color w:val="auto"/>
          <w:sz w:val="32"/>
          <w:szCs w:val="32"/>
          <w:shd w:val="clear" w:color="auto" w:fill="FFFFFF"/>
        </w:rPr>
        <w:t>.提升民营企业产业工人技能素质</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112.进一步强化应急管理体系建设</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1</w:t>
      </w:r>
      <w:r>
        <w:rPr>
          <w:rFonts w:hint="default" w:ascii="仿宋_GB2312" w:hAnsi="仿宋_GB2312" w:eastAsia="仿宋_GB2312" w:cs="仿宋_GB2312"/>
          <w:color w:val="auto"/>
          <w:kern w:val="0"/>
          <w:sz w:val="32"/>
          <w:szCs w:val="32"/>
          <w:lang w:val="en"/>
        </w:rPr>
        <w:t>13</w:t>
      </w:r>
      <w:r>
        <w:rPr>
          <w:rFonts w:hint="eastAsia" w:ascii="仿宋_GB2312" w:hAnsi="仿宋_GB2312" w:eastAsia="仿宋_GB2312" w:cs="仿宋_GB2312"/>
          <w:color w:val="auto"/>
          <w:kern w:val="0"/>
          <w:sz w:val="32"/>
          <w:szCs w:val="32"/>
        </w:rPr>
        <w:t>.完善城市污水管道网络建设</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11</w:t>
      </w:r>
      <w:r>
        <w:rPr>
          <w:rFonts w:hint="default" w:ascii="仿宋_GB2312" w:hAnsi="仿宋_GB2312" w:eastAsia="仿宋_GB2312" w:cs="仿宋_GB2312"/>
          <w:color w:val="auto"/>
          <w:sz w:val="32"/>
          <w:szCs w:val="32"/>
          <w:lang w:val="en"/>
        </w:rPr>
        <w:t>4.</w:t>
      </w:r>
      <w:r>
        <w:rPr>
          <w:rFonts w:hint="eastAsia" w:ascii="仿宋_GB2312" w:hAnsi="仿宋_GB2312" w:eastAsia="仿宋_GB2312" w:cs="仿宋_GB2312"/>
          <w:color w:val="auto"/>
          <w:sz w:val="32"/>
          <w:szCs w:val="32"/>
        </w:rPr>
        <w:t>推进海绵城市建设缓解城市洪涝灾害</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11</w:t>
      </w:r>
      <w:r>
        <w:rPr>
          <w:rFonts w:hint="default" w:ascii="仿宋_GB2312" w:hAnsi="仿宋_GB2312" w:eastAsia="仿宋_GB2312" w:cs="仿宋_GB2312"/>
          <w:color w:val="auto"/>
          <w:sz w:val="32"/>
          <w:szCs w:val="32"/>
          <w:lang w:val="en"/>
        </w:rPr>
        <w:t>5</w:t>
      </w:r>
      <w:r>
        <w:rPr>
          <w:rFonts w:hint="eastAsia" w:ascii="仿宋_GB2312" w:hAnsi="仿宋_GB2312" w:eastAsia="仿宋_GB2312" w:cs="仿宋_GB2312"/>
          <w:color w:val="auto"/>
          <w:sz w:val="32"/>
          <w:szCs w:val="32"/>
        </w:rPr>
        <w:t>.提升农村饮水安全工程建设</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116.提升农村防灾减灾能力</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117.加强镇（街道）消防体系建设</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118.加强地质灾害气象风险预警信息化建设</w:t>
      </w:r>
    </w:p>
    <w:p>
      <w:pPr>
        <w:pStyle w:val="2"/>
        <w:keepNext w:val="0"/>
        <w:keepLines w:val="0"/>
        <w:pageBreakBefore w:val="0"/>
        <w:kinsoku/>
        <w:wordWrap/>
        <w:overflowPunct/>
        <w:topLinePunct w:val="0"/>
        <w:autoSpaceDE/>
        <w:autoSpaceDN/>
        <w:bidi w:val="0"/>
        <w:adjustRightInd/>
        <w:snapToGrid/>
        <w:spacing w:afterLines="0" w:line="60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default" w:ascii="仿宋_GB2312" w:hAnsi="仿宋_GB2312" w:eastAsia="仿宋_GB2312" w:cs="仿宋_GB2312"/>
          <w:color w:val="auto"/>
          <w:sz w:val="32"/>
          <w:szCs w:val="32"/>
          <w:lang w:val="en"/>
        </w:rPr>
        <w:t>19</w:t>
      </w:r>
      <w:r>
        <w:rPr>
          <w:rFonts w:hint="eastAsia" w:ascii="仿宋_GB2312" w:hAnsi="仿宋_GB2312" w:eastAsia="仿宋_GB2312" w:cs="仿宋_GB2312"/>
          <w:color w:val="auto"/>
          <w:sz w:val="32"/>
          <w:szCs w:val="32"/>
        </w:rPr>
        <w:t>.推动基层乡镇（街道）创建标准化应急管理站</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12</w:t>
      </w:r>
      <w:r>
        <w:rPr>
          <w:rFonts w:hint="default" w:ascii="仿宋_GB2312" w:hAnsi="仿宋_GB2312" w:eastAsia="仿宋_GB2312" w:cs="仿宋_GB2312"/>
          <w:color w:val="auto"/>
          <w:sz w:val="32"/>
          <w:szCs w:val="32"/>
          <w:lang w:val="en"/>
        </w:rPr>
        <w:t>0</w:t>
      </w:r>
      <w:r>
        <w:rPr>
          <w:rFonts w:hint="eastAsia" w:ascii="仿宋_GB2312" w:hAnsi="仿宋_GB2312" w:eastAsia="仿宋_GB2312" w:cs="仿宋_GB2312"/>
          <w:color w:val="auto"/>
          <w:sz w:val="32"/>
          <w:szCs w:val="32"/>
        </w:rPr>
        <w:t>.建立完善安全生产监管机制</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12</w:t>
      </w:r>
      <w:r>
        <w:rPr>
          <w:rFonts w:hint="default" w:ascii="仿宋_GB2312" w:hAnsi="仿宋_GB2312" w:eastAsia="仿宋_GB2312" w:cs="仿宋_GB2312"/>
          <w:color w:val="auto"/>
          <w:sz w:val="32"/>
          <w:szCs w:val="32"/>
          <w:lang w:val="en"/>
        </w:rPr>
        <w:t>1</w:t>
      </w:r>
      <w:r>
        <w:rPr>
          <w:rFonts w:hint="eastAsia" w:ascii="仿宋_GB2312" w:hAnsi="仿宋_GB2312" w:eastAsia="仿宋_GB2312" w:cs="仿宋_GB2312"/>
          <w:color w:val="auto"/>
          <w:sz w:val="32"/>
          <w:szCs w:val="32"/>
        </w:rPr>
        <w:t>.加快建设泉州公共卫生应急处置中心</w:t>
      </w:r>
    </w:p>
    <w:p>
      <w:pPr>
        <w:pStyle w:val="2"/>
        <w:keepNext w:val="0"/>
        <w:keepLines w:val="0"/>
        <w:pageBreakBefore w:val="0"/>
        <w:kinsoku/>
        <w:wordWrap/>
        <w:overflowPunct/>
        <w:topLinePunct w:val="0"/>
        <w:autoSpaceDE/>
        <w:autoSpaceDN/>
        <w:bidi w:val="0"/>
        <w:adjustRightInd/>
        <w:snapToGrid/>
        <w:spacing w:afterLines="0" w:line="60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12</w:t>
      </w:r>
      <w:r>
        <w:rPr>
          <w:rFonts w:hint="default" w:ascii="仿宋_GB2312" w:hAnsi="仿宋_GB2312" w:eastAsia="仿宋_GB2312" w:cs="仿宋_GB2312"/>
          <w:color w:val="auto"/>
          <w:sz w:val="32"/>
          <w:szCs w:val="32"/>
          <w:lang w:val="en"/>
        </w:rPr>
        <w:t>2</w:t>
      </w:r>
      <w:r>
        <w:rPr>
          <w:rFonts w:hint="eastAsia" w:ascii="仿宋_GB2312" w:hAnsi="仿宋_GB2312" w:eastAsia="仿宋_GB2312" w:cs="仿宋_GB2312"/>
          <w:color w:val="auto"/>
          <w:sz w:val="32"/>
          <w:szCs w:val="32"/>
        </w:rPr>
        <w:t>.加快推动国家区域医疗中心建设</w:t>
      </w:r>
    </w:p>
    <w:p>
      <w:pPr>
        <w:pStyle w:val="2"/>
        <w:keepNext w:val="0"/>
        <w:keepLines w:val="0"/>
        <w:pageBreakBefore w:val="0"/>
        <w:kinsoku/>
        <w:wordWrap/>
        <w:overflowPunct/>
        <w:topLinePunct w:val="0"/>
        <w:autoSpaceDE/>
        <w:autoSpaceDN/>
        <w:bidi w:val="0"/>
        <w:adjustRightInd/>
        <w:snapToGrid/>
        <w:spacing w:afterLines="0" w:line="60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12</w:t>
      </w:r>
      <w:r>
        <w:rPr>
          <w:rFonts w:hint="default" w:ascii="仿宋_GB2312" w:hAnsi="仿宋_GB2312" w:eastAsia="仿宋_GB2312" w:cs="仿宋_GB2312"/>
          <w:color w:val="auto"/>
          <w:sz w:val="32"/>
          <w:szCs w:val="32"/>
          <w:lang w:val="en"/>
        </w:rPr>
        <w:t>3</w:t>
      </w:r>
      <w:r>
        <w:rPr>
          <w:rFonts w:hint="eastAsia" w:ascii="仿宋_GB2312" w:hAnsi="仿宋_GB2312" w:eastAsia="仿宋_GB2312" w:cs="仿宋_GB2312"/>
          <w:color w:val="auto"/>
          <w:sz w:val="32"/>
          <w:szCs w:val="32"/>
        </w:rPr>
        <w:t>.完善医疗巡诊机制，服务基层群众</w:t>
      </w:r>
    </w:p>
    <w:p>
      <w:pPr>
        <w:pStyle w:val="2"/>
        <w:keepNext w:val="0"/>
        <w:keepLines w:val="0"/>
        <w:pageBreakBefore w:val="0"/>
        <w:kinsoku/>
        <w:wordWrap/>
        <w:overflowPunct/>
        <w:topLinePunct w:val="0"/>
        <w:autoSpaceDE/>
        <w:autoSpaceDN/>
        <w:bidi w:val="0"/>
        <w:adjustRightInd/>
        <w:snapToGrid/>
        <w:spacing w:afterLines="0" w:line="60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12</w:t>
      </w:r>
      <w:r>
        <w:rPr>
          <w:rFonts w:hint="default" w:ascii="仿宋_GB2312" w:hAnsi="仿宋_GB2312" w:eastAsia="仿宋_GB2312" w:cs="仿宋_GB2312"/>
          <w:color w:val="auto"/>
          <w:sz w:val="32"/>
          <w:szCs w:val="32"/>
          <w:lang w:val="en"/>
        </w:rPr>
        <w:t>4</w:t>
      </w:r>
      <w:r>
        <w:rPr>
          <w:rFonts w:hint="eastAsia" w:ascii="仿宋_GB2312" w:hAnsi="仿宋_GB2312" w:eastAsia="仿宋_GB2312" w:cs="仿宋_GB2312"/>
          <w:color w:val="auto"/>
          <w:sz w:val="32"/>
          <w:szCs w:val="32"/>
        </w:rPr>
        <w:t>.加强我市村医体系建设</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12</w:t>
      </w:r>
      <w:r>
        <w:rPr>
          <w:rFonts w:hint="default" w:ascii="仿宋_GB2312" w:hAnsi="仿宋_GB2312" w:eastAsia="仿宋_GB2312" w:cs="仿宋_GB2312"/>
          <w:color w:val="auto"/>
          <w:sz w:val="32"/>
          <w:szCs w:val="32"/>
          <w:lang w:val="en"/>
        </w:rPr>
        <w:t>5</w:t>
      </w:r>
      <w:r>
        <w:rPr>
          <w:rFonts w:hint="eastAsia" w:ascii="仿宋_GB2312" w:hAnsi="仿宋_GB2312" w:eastAsia="仿宋_GB2312" w:cs="仿宋_GB2312"/>
          <w:color w:val="auto"/>
          <w:sz w:val="32"/>
          <w:szCs w:val="32"/>
        </w:rPr>
        <w:t>.做好疾病早期预防工作</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12</w:t>
      </w:r>
      <w:r>
        <w:rPr>
          <w:rFonts w:hint="default" w:ascii="仿宋_GB2312" w:hAnsi="仿宋_GB2312" w:eastAsia="仿宋_GB2312" w:cs="仿宋_GB2312"/>
          <w:color w:val="auto"/>
          <w:sz w:val="32"/>
          <w:szCs w:val="32"/>
          <w:lang w:val="en"/>
        </w:rPr>
        <w:t>6</w:t>
      </w:r>
      <w:r>
        <w:rPr>
          <w:rFonts w:hint="eastAsia" w:ascii="仿宋_GB2312" w:hAnsi="仿宋_GB2312" w:eastAsia="仿宋_GB2312" w:cs="仿宋_GB2312"/>
          <w:color w:val="auto"/>
          <w:sz w:val="32"/>
          <w:szCs w:val="32"/>
        </w:rPr>
        <w:t>.加强中医药服务能力建设</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default" w:ascii="仿宋_GB2312" w:hAnsi="仿宋_GB2312" w:eastAsia="仿宋_GB2312" w:cs="仿宋_GB2312"/>
          <w:color w:val="auto"/>
          <w:sz w:val="32"/>
          <w:szCs w:val="32"/>
          <w:lang w:val="en"/>
        </w:rPr>
        <w:t>127</w:t>
      </w:r>
      <w:r>
        <w:rPr>
          <w:rFonts w:hint="eastAsia" w:ascii="仿宋_GB2312" w:hAnsi="仿宋_GB2312" w:eastAsia="仿宋_GB2312" w:cs="仿宋_GB2312"/>
          <w:color w:val="auto"/>
          <w:sz w:val="32"/>
          <w:szCs w:val="32"/>
        </w:rPr>
        <w:t>.进一步加强医保基金管理</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default" w:ascii="仿宋_GB2312" w:hAnsi="仿宋_GB2312" w:eastAsia="仿宋_GB2312" w:cs="仿宋_GB2312"/>
          <w:color w:val="auto"/>
          <w:sz w:val="32"/>
          <w:szCs w:val="32"/>
          <w:lang w:val="en"/>
        </w:rPr>
        <w:t>28</w:t>
      </w:r>
      <w:r>
        <w:rPr>
          <w:rFonts w:hint="eastAsia" w:ascii="仿宋_GB2312" w:hAnsi="仿宋_GB2312" w:eastAsia="仿宋_GB2312" w:cs="仿宋_GB2312"/>
          <w:color w:val="auto"/>
          <w:sz w:val="32"/>
          <w:szCs w:val="32"/>
        </w:rPr>
        <w:t>.提高“医养结合”养老服务水平</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default" w:ascii="仿宋_GB2312" w:hAnsi="仿宋_GB2312" w:eastAsia="仿宋_GB2312" w:cs="仿宋_GB2312"/>
          <w:color w:val="auto"/>
          <w:sz w:val="32"/>
          <w:szCs w:val="32"/>
          <w:lang w:val="en"/>
        </w:rPr>
        <w:t>29</w:t>
      </w:r>
      <w:r>
        <w:rPr>
          <w:rFonts w:hint="eastAsia" w:ascii="仿宋_GB2312" w:hAnsi="仿宋_GB2312" w:eastAsia="仿宋_GB2312" w:cs="仿宋_GB2312"/>
          <w:color w:val="auto"/>
          <w:sz w:val="32"/>
          <w:szCs w:val="32"/>
        </w:rPr>
        <w:t>.做好农村留守弱势群体关爱服务工作</w:t>
      </w:r>
    </w:p>
    <w:p>
      <w:pPr>
        <w:pStyle w:val="2"/>
        <w:keepNext w:val="0"/>
        <w:keepLines w:val="0"/>
        <w:pageBreakBefore w:val="0"/>
        <w:kinsoku/>
        <w:wordWrap/>
        <w:overflowPunct/>
        <w:topLinePunct w:val="0"/>
        <w:autoSpaceDE/>
        <w:autoSpaceDN/>
        <w:bidi w:val="0"/>
        <w:adjustRightInd/>
        <w:snapToGrid/>
        <w:spacing w:afterLines="0" w:line="60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13</w:t>
      </w:r>
      <w:r>
        <w:rPr>
          <w:rFonts w:hint="default" w:ascii="仿宋_GB2312" w:hAnsi="仿宋_GB2312" w:eastAsia="仿宋_GB2312" w:cs="仿宋_GB2312"/>
          <w:color w:val="auto"/>
          <w:sz w:val="32"/>
          <w:szCs w:val="32"/>
          <w:lang w:val="en"/>
        </w:rPr>
        <w:t>0</w:t>
      </w:r>
      <w:r>
        <w:rPr>
          <w:rFonts w:hint="eastAsia" w:ascii="仿宋_GB2312" w:hAnsi="仿宋_GB2312" w:eastAsia="仿宋_GB2312" w:cs="仿宋_GB2312"/>
          <w:color w:val="auto"/>
          <w:sz w:val="32"/>
          <w:szCs w:val="32"/>
        </w:rPr>
        <w:t>.加强家政服务行业规范管理</w:t>
      </w:r>
    </w:p>
    <w:p>
      <w:pPr>
        <w:pStyle w:val="2"/>
        <w:keepNext w:val="0"/>
        <w:keepLines w:val="0"/>
        <w:pageBreakBefore w:val="0"/>
        <w:kinsoku/>
        <w:wordWrap/>
        <w:overflowPunct/>
        <w:topLinePunct w:val="0"/>
        <w:autoSpaceDE/>
        <w:autoSpaceDN/>
        <w:bidi w:val="0"/>
        <w:adjustRightInd/>
        <w:snapToGrid/>
        <w:spacing w:afterLines="0" w:line="60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13</w:t>
      </w:r>
      <w:r>
        <w:rPr>
          <w:rFonts w:hint="default" w:ascii="仿宋_GB2312" w:hAnsi="仿宋_GB2312" w:eastAsia="仿宋_GB2312" w:cs="仿宋_GB2312"/>
          <w:color w:val="auto"/>
          <w:sz w:val="32"/>
          <w:szCs w:val="32"/>
          <w:lang w:val="en"/>
        </w:rPr>
        <w:t>1</w:t>
      </w:r>
      <w:r>
        <w:rPr>
          <w:rFonts w:hint="eastAsia" w:ascii="仿宋_GB2312" w:hAnsi="仿宋_GB2312" w:eastAsia="仿宋_GB2312" w:cs="仿宋_GB2312"/>
          <w:color w:val="auto"/>
          <w:sz w:val="32"/>
          <w:szCs w:val="32"/>
        </w:rPr>
        <w:t>.加大孤独症儿童特教康复人才培养</w:t>
      </w:r>
    </w:p>
    <w:p>
      <w:pPr>
        <w:pStyle w:val="2"/>
        <w:keepNext w:val="0"/>
        <w:keepLines w:val="0"/>
        <w:pageBreakBefore w:val="0"/>
        <w:kinsoku/>
        <w:wordWrap/>
        <w:overflowPunct/>
        <w:topLinePunct w:val="0"/>
        <w:autoSpaceDE/>
        <w:autoSpaceDN/>
        <w:bidi w:val="0"/>
        <w:adjustRightInd/>
        <w:snapToGrid/>
        <w:spacing w:afterLines="0" w:line="60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13</w:t>
      </w:r>
      <w:r>
        <w:rPr>
          <w:rFonts w:hint="default" w:ascii="仿宋_GB2312" w:hAnsi="仿宋_GB2312" w:eastAsia="仿宋_GB2312" w:cs="仿宋_GB2312"/>
          <w:color w:val="auto"/>
          <w:sz w:val="32"/>
          <w:szCs w:val="32"/>
          <w:lang w:val="en"/>
        </w:rPr>
        <w:t>2</w:t>
      </w:r>
      <w:r>
        <w:rPr>
          <w:rFonts w:hint="eastAsia" w:ascii="仿宋_GB2312" w:hAnsi="仿宋_GB2312" w:eastAsia="仿宋_GB2312" w:cs="仿宋_GB2312"/>
          <w:color w:val="auto"/>
          <w:sz w:val="32"/>
          <w:szCs w:val="32"/>
        </w:rPr>
        <w:t>.强化特殊教育普惠发展</w:t>
      </w:r>
    </w:p>
    <w:p>
      <w:pPr>
        <w:pStyle w:val="2"/>
        <w:keepNext w:val="0"/>
        <w:keepLines w:val="0"/>
        <w:pageBreakBefore w:val="0"/>
        <w:kinsoku/>
        <w:wordWrap/>
        <w:overflowPunct/>
        <w:topLinePunct w:val="0"/>
        <w:autoSpaceDE/>
        <w:autoSpaceDN/>
        <w:bidi w:val="0"/>
        <w:adjustRightInd/>
        <w:snapToGrid/>
        <w:spacing w:afterLines="0" w:line="60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13</w:t>
      </w:r>
      <w:r>
        <w:rPr>
          <w:rFonts w:hint="default" w:ascii="仿宋_GB2312" w:hAnsi="仿宋_GB2312" w:eastAsia="仿宋_GB2312" w:cs="仿宋_GB2312"/>
          <w:color w:val="auto"/>
          <w:sz w:val="32"/>
          <w:szCs w:val="32"/>
          <w:lang w:val="en"/>
        </w:rPr>
        <w:t>3</w:t>
      </w:r>
      <w:r>
        <w:rPr>
          <w:rFonts w:hint="eastAsia" w:ascii="仿宋_GB2312" w:hAnsi="仿宋_GB2312" w:eastAsia="仿宋_GB2312" w:cs="仿宋_GB2312"/>
          <w:color w:val="auto"/>
          <w:sz w:val="32"/>
          <w:szCs w:val="32"/>
        </w:rPr>
        <w:t>.加强儿童主任队伍建设</w:t>
      </w:r>
    </w:p>
    <w:p>
      <w:pPr>
        <w:pStyle w:val="2"/>
        <w:keepNext w:val="0"/>
        <w:keepLines w:val="0"/>
        <w:pageBreakBefore w:val="0"/>
        <w:kinsoku/>
        <w:wordWrap/>
        <w:overflowPunct/>
        <w:topLinePunct w:val="0"/>
        <w:autoSpaceDE/>
        <w:autoSpaceDN/>
        <w:bidi w:val="0"/>
        <w:adjustRightInd/>
        <w:snapToGrid/>
        <w:spacing w:afterLines="0" w:line="60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13</w:t>
      </w:r>
      <w:r>
        <w:rPr>
          <w:rFonts w:hint="default" w:ascii="仿宋_GB2312" w:hAnsi="仿宋_GB2312" w:eastAsia="仿宋_GB2312" w:cs="仿宋_GB2312"/>
          <w:color w:val="auto"/>
          <w:sz w:val="32"/>
          <w:szCs w:val="32"/>
          <w:lang w:val="en"/>
        </w:rPr>
        <w:t>4</w:t>
      </w:r>
      <w:r>
        <w:rPr>
          <w:rFonts w:hint="eastAsia" w:ascii="仿宋_GB2312" w:hAnsi="仿宋_GB2312" w:eastAsia="仿宋_GB2312" w:cs="仿宋_GB2312"/>
          <w:color w:val="auto"/>
          <w:sz w:val="32"/>
          <w:szCs w:val="32"/>
        </w:rPr>
        <w:t>.推进我市专门学校建设和专门教育工作</w:t>
      </w:r>
    </w:p>
    <w:p>
      <w:pPr>
        <w:pStyle w:val="2"/>
        <w:keepNext w:val="0"/>
        <w:keepLines w:val="0"/>
        <w:pageBreakBefore w:val="0"/>
        <w:kinsoku/>
        <w:wordWrap/>
        <w:overflowPunct/>
        <w:topLinePunct w:val="0"/>
        <w:autoSpaceDE/>
        <w:autoSpaceDN/>
        <w:bidi w:val="0"/>
        <w:adjustRightInd/>
        <w:snapToGrid/>
        <w:spacing w:afterLines="0" w:line="60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13</w:t>
      </w:r>
      <w:r>
        <w:rPr>
          <w:rFonts w:hint="default" w:ascii="仿宋_GB2312" w:hAnsi="仿宋_GB2312" w:eastAsia="仿宋_GB2312" w:cs="仿宋_GB2312"/>
          <w:color w:val="auto"/>
          <w:sz w:val="32"/>
          <w:szCs w:val="32"/>
          <w:lang w:val="en"/>
        </w:rPr>
        <w:t>5</w:t>
      </w:r>
      <w:r>
        <w:rPr>
          <w:rFonts w:hint="eastAsia" w:ascii="仿宋_GB2312" w:hAnsi="仿宋_GB2312" w:eastAsia="仿宋_GB2312" w:cs="仿宋_GB2312"/>
          <w:color w:val="auto"/>
          <w:sz w:val="32"/>
          <w:szCs w:val="32"/>
        </w:rPr>
        <w:t>.推动养老机构服务质量提升</w:t>
      </w:r>
    </w:p>
    <w:p>
      <w:pPr>
        <w:pStyle w:val="2"/>
        <w:keepNext w:val="0"/>
        <w:keepLines w:val="0"/>
        <w:pageBreakBefore w:val="0"/>
        <w:kinsoku/>
        <w:wordWrap/>
        <w:overflowPunct/>
        <w:topLinePunct w:val="0"/>
        <w:autoSpaceDE/>
        <w:autoSpaceDN/>
        <w:bidi w:val="0"/>
        <w:adjustRightInd/>
        <w:snapToGrid/>
        <w:spacing w:afterLines="0" w:line="60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13</w:t>
      </w:r>
      <w:r>
        <w:rPr>
          <w:rFonts w:hint="default" w:ascii="仿宋_GB2312" w:hAnsi="仿宋_GB2312" w:eastAsia="仿宋_GB2312" w:cs="仿宋_GB2312"/>
          <w:color w:val="auto"/>
          <w:sz w:val="32"/>
          <w:szCs w:val="32"/>
          <w:lang w:val="en"/>
        </w:rPr>
        <w:t>6</w:t>
      </w:r>
      <w:r>
        <w:rPr>
          <w:rFonts w:hint="eastAsia" w:ascii="仿宋_GB2312" w:hAnsi="仿宋_GB2312" w:eastAsia="仿宋_GB2312" w:cs="仿宋_GB2312"/>
          <w:color w:val="auto"/>
          <w:sz w:val="32"/>
          <w:szCs w:val="32"/>
        </w:rPr>
        <w:t>.加强农村幸福院建设规范管理</w:t>
      </w:r>
    </w:p>
    <w:p>
      <w:pPr>
        <w:pStyle w:val="2"/>
        <w:keepNext w:val="0"/>
        <w:keepLines w:val="0"/>
        <w:pageBreakBefore w:val="0"/>
        <w:kinsoku/>
        <w:wordWrap/>
        <w:overflowPunct/>
        <w:topLinePunct w:val="0"/>
        <w:autoSpaceDE/>
        <w:autoSpaceDN/>
        <w:bidi w:val="0"/>
        <w:adjustRightInd/>
        <w:snapToGrid/>
        <w:spacing w:afterLines="0" w:line="60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default" w:ascii="仿宋_GB2312" w:hAnsi="仿宋_GB2312" w:eastAsia="仿宋_GB2312" w:cs="仿宋_GB2312"/>
          <w:color w:val="auto"/>
          <w:sz w:val="32"/>
          <w:szCs w:val="32"/>
          <w:lang w:val="en"/>
        </w:rPr>
        <w:t>37</w:t>
      </w:r>
      <w:r>
        <w:rPr>
          <w:rFonts w:hint="eastAsia" w:ascii="仿宋_GB2312" w:hAnsi="仿宋_GB2312" w:eastAsia="仿宋_GB2312" w:cs="仿宋_GB2312"/>
          <w:color w:val="auto"/>
          <w:sz w:val="32"/>
          <w:szCs w:val="32"/>
        </w:rPr>
        <w:t>.完善智慧养老服务体系</w:t>
      </w:r>
    </w:p>
    <w:p>
      <w:pPr>
        <w:pStyle w:val="2"/>
        <w:keepNext w:val="0"/>
        <w:keepLines w:val="0"/>
        <w:pageBreakBefore w:val="0"/>
        <w:kinsoku/>
        <w:wordWrap/>
        <w:overflowPunct/>
        <w:topLinePunct w:val="0"/>
        <w:autoSpaceDE/>
        <w:autoSpaceDN/>
        <w:bidi w:val="0"/>
        <w:adjustRightInd/>
        <w:snapToGrid/>
        <w:spacing w:afterLines="0" w:line="60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default" w:ascii="仿宋_GB2312" w:hAnsi="仿宋_GB2312" w:eastAsia="仿宋_GB2312" w:cs="仿宋_GB2312"/>
          <w:color w:val="auto"/>
          <w:sz w:val="32"/>
          <w:szCs w:val="32"/>
          <w:lang w:val="en"/>
        </w:rPr>
        <w:t>38</w:t>
      </w:r>
      <w:r>
        <w:rPr>
          <w:rFonts w:hint="eastAsia" w:ascii="仿宋_GB2312" w:hAnsi="仿宋_GB2312" w:eastAsia="仿宋_GB2312" w:cs="仿宋_GB2312"/>
          <w:color w:val="auto"/>
          <w:sz w:val="32"/>
          <w:szCs w:val="32"/>
        </w:rPr>
        <w:t>.构建泉州市养老服务业人才培养体系</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default" w:ascii="仿宋_GB2312" w:hAnsi="仿宋_GB2312" w:eastAsia="仿宋_GB2312" w:cs="仿宋_GB2312"/>
          <w:color w:val="auto"/>
          <w:sz w:val="32"/>
          <w:szCs w:val="32"/>
          <w:lang w:val="en"/>
        </w:rPr>
        <w:t>39</w:t>
      </w:r>
      <w:r>
        <w:rPr>
          <w:rFonts w:hint="eastAsia" w:ascii="仿宋_GB2312" w:hAnsi="仿宋_GB2312" w:eastAsia="仿宋_GB2312" w:cs="仿宋_GB2312"/>
          <w:color w:val="auto"/>
          <w:sz w:val="32"/>
          <w:szCs w:val="32"/>
        </w:rPr>
        <w:t>.进一步加强家庭家教家风建设工作</w:t>
      </w:r>
    </w:p>
    <w:p>
      <w:pPr>
        <w:pStyle w:val="2"/>
        <w:keepNext w:val="0"/>
        <w:keepLines w:val="0"/>
        <w:pageBreakBefore w:val="0"/>
        <w:kinsoku/>
        <w:wordWrap/>
        <w:overflowPunct/>
        <w:topLinePunct w:val="0"/>
        <w:autoSpaceDE/>
        <w:autoSpaceDN/>
        <w:bidi w:val="0"/>
        <w:adjustRightInd/>
        <w:snapToGrid/>
        <w:spacing w:afterLines="0" w:line="60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14</w:t>
      </w:r>
      <w:r>
        <w:rPr>
          <w:rFonts w:hint="default" w:ascii="仿宋_GB2312" w:hAnsi="仿宋_GB2312" w:eastAsia="仿宋_GB2312" w:cs="仿宋_GB2312"/>
          <w:color w:val="auto"/>
          <w:sz w:val="32"/>
          <w:szCs w:val="32"/>
          <w:lang w:val="en"/>
        </w:rPr>
        <w:t>0</w:t>
      </w:r>
      <w:r>
        <w:rPr>
          <w:rFonts w:hint="eastAsia" w:ascii="仿宋_GB2312" w:hAnsi="仿宋_GB2312" w:eastAsia="仿宋_GB2312" w:cs="仿宋_GB2312"/>
          <w:color w:val="auto"/>
          <w:sz w:val="32"/>
          <w:szCs w:val="32"/>
        </w:rPr>
        <w:t>.加强生育友好型社会建设</w:t>
      </w:r>
    </w:p>
    <w:p>
      <w:pPr>
        <w:pStyle w:val="2"/>
        <w:keepNext w:val="0"/>
        <w:keepLines w:val="0"/>
        <w:pageBreakBefore w:val="0"/>
        <w:kinsoku/>
        <w:wordWrap/>
        <w:overflowPunct/>
        <w:topLinePunct w:val="0"/>
        <w:autoSpaceDE/>
        <w:autoSpaceDN/>
        <w:bidi w:val="0"/>
        <w:adjustRightInd/>
        <w:snapToGrid/>
        <w:spacing w:afterLines="0" w:line="60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14</w:t>
      </w:r>
      <w:r>
        <w:rPr>
          <w:rFonts w:hint="default" w:ascii="仿宋_GB2312" w:hAnsi="仿宋_GB2312" w:eastAsia="仿宋_GB2312" w:cs="仿宋_GB2312"/>
          <w:color w:val="auto"/>
          <w:sz w:val="32"/>
          <w:szCs w:val="32"/>
          <w:lang w:val="en"/>
        </w:rPr>
        <w:t>1</w:t>
      </w:r>
      <w:r>
        <w:rPr>
          <w:rFonts w:hint="eastAsia" w:ascii="仿宋_GB2312" w:hAnsi="仿宋_GB2312" w:eastAsia="仿宋_GB2312" w:cs="仿宋_GB2312"/>
          <w:color w:val="auto"/>
          <w:sz w:val="32"/>
          <w:szCs w:val="32"/>
        </w:rPr>
        <w:t>.加快发展普惠托育服务体系</w:t>
      </w:r>
    </w:p>
    <w:p>
      <w:pPr>
        <w:pStyle w:val="2"/>
        <w:keepNext w:val="0"/>
        <w:keepLines w:val="0"/>
        <w:pageBreakBefore w:val="0"/>
        <w:kinsoku/>
        <w:wordWrap/>
        <w:overflowPunct/>
        <w:topLinePunct w:val="0"/>
        <w:autoSpaceDE/>
        <w:autoSpaceDN/>
        <w:bidi w:val="0"/>
        <w:adjustRightInd/>
        <w:snapToGrid/>
        <w:spacing w:afterLines="0" w:line="600" w:lineRule="exact"/>
        <w:ind w:firstLine="64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14</w:t>
      </w:r>
      <w:r>
        <w:rPr>
          <w:rFonts w:hint="default" w:ascii="仿宋_GB2312" w:hAnsi="仿宋_GB2312" w:eastAsia="仿宋_GB2312" w:cs="仿宋_GB2312"/>
          <w:color w:val="auto"/>
          <w:sz w:val="32"/>
          <w:szCs w:val="32"/>
          <w:lang w:val="en"/>
        </w:rPr>
        <w:t>2</w:t>
      </w:r>
      <w:r>
        <w:rPr>
          <w:rFonts w:hint="eastAsia" w:ascii="仿宋_GB2312" w:hAnsi="仿宋_GB2312" w:eastAsia="仿宋_GB2312" w:cs="仿宋_GB2312"/>
          <w:color w:val="auto"/>
          <w:sz w:val="32"/>
          <w:szCs w:val="32"/>
        </w:rPr>
        <w:t>.推</w:t>
      </w:r>
      <w:r>
        <w:rPr>
          <w:rFonts w:hint="eastAsia" w:ascii="仿宋_GB2312" w:hAnsi="仿宋_GB2312" w:eastAsia="仿宋_GB2312" w:cs="仿宋_GB2312"/>
          <w:color w:val="auto"/>
          <w:sz w:val="32"/>
          <w:szCs w:val="32"/>
          <w:lang w:eastAsia="zh-CN"/>
        </w:rPr>
        <w:t>进</w:t>
      </w:r>
      <w:r>
        <w:rPr>
          <w:rFonts w:hint="eastAsia" w:ascii="仿宋_GB2312" w:hAnsi="仿宋_GB2312" w:eastAsia="仿宋_GB2312" w:cs="仿宋_GB2312"/>
          <w:color w:val="auto"/>
          <w:sz w:val="32"/>
          <w:szCs w:val="32"/>
        </w:rPr>
        <w:t>泉州高水平大学</w:t>
      </w:r>
      <w:r>
        <w:rPr>
          <w:rFonts w:hint="eastAsia" w:ascii="仿宋_GB2312" w:hAnsi="仿宋_GB2312" w:eastAsia="仿宋_GB2312" w:cs="仿宋_GB2312"/>
          <w:color w:val="auto"/>
          <w:sz w:val="32"/>
          <w:szCs w:val="32"/>
          <w:lang w:eastAsia="zh-CN"/>
        </w:rPr>
        <w:t>发展</w:t>
      </w:r>
    </w:p>
    <w:p>
      <w:pPr>
        <w:pStyle w:val="2"/>
        <w:keepNext w:val="0"/>
        <w:keepLines w:val="0"/>
        <w:pageBreakBefore w:val="0"/>
        <w:kinsoku/>
        <w:wordWrap/>
        <w:overflowPunct/>
        <w:topLinePunct w:val="0"/>
        <w:autoSpaceDE/>
        <w:autoSpaceDN/>
        <w:bidi w:val="0"/>
        <w:adjustRightInd/>
        <w:snapToGrid/>
        <w:spacing w:afterLines="0" w:line="600" w:lineRule="exact"/>
        <w:ind w:firstLine="640"/>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14</w:t>
      </w:r>
      <w:r>
        <w:rPr>
          <w:rFonts w:hint="default" w:ascii="仿宋_GB2312" w:hAnsi="仿宋_GB2312" w:eastAsia="仿宋_GB2312" w:cs="仿宋_GB2312"/>
          <w:color w:val="auto"/>
          <w:sz w:val="32"/>
          <w:szCs w:val="32"/>
          <w:shd w:val="clear" w:color="auto" w:fill="FFFFFF"/>
          <w:lang w:val="en"/>
        </w:rPr>
        <w:t>3</w:t>
      </w:r>
      <w:r>
        <w:rPr>
          <w:rFonts w:hint="eastAsia" w:ascii="仿宋_GB2312" w:hAnsi="仿宋_GB2312" w:eastAsia="仿宋_GB2312" w:cs="仿宋_GB2312"/>
          <w:color w:val="auto"/>
          <w:sz w:val="32"/>
          <w:szCs w:val="32"/>
          <w:shd w:val="clear" w:color="auto" w:fill="FFFFFF"/>
        </w:rPr>
        <w:t>.</w:t>
      </w:r>
      <w:r>
        <w:rPr>
          <w:rFonts w:hint="eastAsia" w:ascii="仿宋_GB2312" w:hAnsi="仿宋_GB2312" w:eastAsia="仿宋_GB2312" w:cs="仿宋_GB2312"/>
          <w:color w:val="auto"/>
          <w:sz w:val="32"/>
          <w:szCs w:val="32"/>
          <w:shd w:val="clear" w:color="auto" w:fill="FFFFFF"/>
          <w:lang w:eastAsia="zh-CN"/>
        </w:rPr>
        <w:t>加快</w:t>
      </w:r>
      <w:r>
        <w:rPr>
          <w:rFonts w:hint="eastAsia" w:ascii="仿宋_GB2312" w:hAnsi="仿宋_GB2312" w:eastAsia="仿宋_GB2312" w:cs="仿宋_GB2312"/>
          <w:color w:val="auto"/>
          <w:sz w:val="32"/>
          <w:szCs w:val="32"/>
          <w:shd w:val="clear" w:color="auto" w:fill="FFFFFF"/>
        </w:rPr>
        <w:t>推进泉州</w:t>
      </w:r>
      <w:r>
        <w:rPr>
          <w:rFonts w:hint="eastAsia" w:ascii="仿宋_GB2312" w:hAnsi="仿宋_GB2312" w:eastAsia="仿宋_GB2312" w:cs="仿宋_GB2312"/>
          <w:color w:val="auto"/>
          <w:sz w:val="32"/>
          <w:szCs w:val="32"/>
          <w:shd w:val="clear" w:color="auto" w:fill="FFFFFF"/>
          <w:lang w:eastAsia="zh-CN"/>
        </w:rPr>
        <w:t>高教</w:t>
      </w:r>
      <w:r>
        <w:rPr>
          <w:rFonts w:hint="eastAsia" w:ascii="仿宋_GB2312" w:hAnsi="仿宋_GB2312" w:eastAsia="仿宋_GB2312" w:cs="仿宋_GB2312"/>
          <w:color w:val="auto"/>
          <w:sz w:val="32"/>
          <w:szCs w:val="32"/>
          <w:shd w:val="clear" w:color="auto" w:fill="FFFFFF"/>
        </w:rPr>
        <w:t>职教园区建设</w:t>
      </w:r>
    </w:p>
    <w:p>
      <w:pPr>
        <w:pStyle w:val="2"/>
        <w:keepNext w:val="0"/>
        <w:keepLines w:val="0"/>
        <w:pageBreakBefore w:val="0"/>
        <w:kinsoku/>
        <w:wordWrap/>
        <w:overflowPunct/>
        <w:topLinePunct w:val="0"/>
        <w:autoSpaceDE/>
        <w:autoSpaceDN/>
        <w:bidi w:val="0"/>
        <w:adjustRightInd/>
        <w:snapToGrid/>
        <w:spacing w:afterLines="0" w:line="600" w:lineRule="exact"/>
        <w:rPr>
          <w:rFonts w:hint="default" w:ascii="仿宋_GB2312" w:hAnsi="仿宋_GB2312" w:eastAsia="仿宋_GB2312" w:cs="仿宋_GB2312"/>
          <w:color w:val="auto"/>
          <w:sz w:val="32"/>
          <w:szCs w:val="32"/>
          <w:shd w:val="clear" w:color="auto" w:fill="FFFFFF"/>
          <w:lang w:val="en-US" w:eastAsia="zh-CN"/>
        </w:rPr>
      </w:pPr>
      <w:r>
        <w:rPr>
          <w:rFonts w:hint="default" w:ascii="仿宋_GB2312" w:hAnsi="仿宋_GB2312" w:eastAsia="仿宋_GB2312" w:cs="仿宋_GB2312"/>
          <w:color w:val="auto"/>
          <w:sz w:val="32"/>
          <w:szCs w:val="32"/>
          <w:lang w:val="en" w:eastAsia="zh-CN"/>
        </w:rPr>
        <w:t>144.</w:t>
      </w:r>
      <w:r>
        <w:rPr>
          <w:rFonts w:hint="eastAsia" w:ascii="仿宋_GB2312" w:hAnsi="仿宋_GB2312" w:eastAsia="仿宋_GB2312" w:cs="仿宋_GB2312"/>
          <w:color w:val="auto"/>
          <w:sz w:val="32"/>
          <w:szCs w:val="32"/>
          <w:lang w:val="en-US" w:eastAsia="zh-CN"/>
        </w:rPr>
        <w:t>加快数字赋能教育品质提升</w:t>
      </w:r>
    </w:p>
    <w:p>
      <w:pPr>
        <w:pStyle w:val="2"/>
        <w:keepNext w:val="0"/>
        <w:keepLines w:val="0"/>
        <w:pageBreakBefore w:val="0"/>
        <w:kinsoku/>
        <w:wordWrap/>
        <w:overflowPunct/>
        <w:topLinePunct w:val="0"/>
        <w:autoSpaceDE/>
        <w:autoSpaceDN/>
        <w:bidi w:val="0"/>
        <w:adjustRightInd/>
        <w:snapToGrid/>
        <w:spacing w:afterLines="0" w:line="60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14</w:t>
      </w:r>
      <w:r>
        <w:rPr>
          <w:rFonts w:hint="default" w:ascii="仿宋_GB2312" w:hAnsi="仿宋_GB2312" w:eastAsia="仿宋_GB2312" w:cs="仿宋_GB2312"/>
          <w:color w:val="auto"/>
          <w:sz w:val="32"/>
          <w:szCs w:val="32"/>
          <w:lang w:val="en"/>
        </w:rPr>
        <w:t>5</w:t>
      </w:r>
      <w:r>
        <w:rPr>
          <w:rFonts w:hint="eastAsia" w:ascii="仿宋_GB2312" w:hAnsi="仿宋_GB2312" w:eastAsia="仿宋_GB2312" w:cs="仿宋_GB2312"/>
          <w:color w:val="auto"/>
          <w:sz w:val="32"/>
          <w:szCs w:val="32"/>
        </w:rPr>
        <w:t>.提升中等职业教育办学水平</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14</w:t>
      </w:r>
      <w:r>
        <w:rPr>
          <w:rFonts w:hint="default" w:ascii="仿宋_GB2312" w:hAnsi="仿宋_GB2312" w:eastAsia="仿宋_GB2312" w:cs="仿宋_GB2312"/>
          <w:color w:val="auto"/>
          <w:sz w:val="32"/>
          <w:szCs w:val="32"/>
          <w:shd w:val="clear" w:color="auto" w:fill="FFFFFF"/>
          <w:lang w:val="en"/>
        </w:rPr>
        <w:t>6</w:t>
      </w:r>
      <w:r>
        <w:rPr>
          <w:rFonts w:hint="eastAsia" w:ascii="仿宋_GB2312" w:hAnsi="仿宋_GB2312" w:eastAsia="仿宋_GB2312" w:cs="仿宋_GB2312"/>
          <w:color w:val="auto"/>
          <w:sz w:val="32"/>
          <w:szCs w:val="32"/>
          <w:shd w:val="clear" w:color="auto" w:fill="FFFFFF"/>
        </w:rPr>
        <w:t>.加快县域中心城区优质高中教育资源扩容提质</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rPr>
        <w:t>14</w:t>
      </w:r>
      <w:r>
        <w:rPr>
          <w:rFonts w:hint="default" w:ascii="仿宋_GB2312" w:hAnsi="仿宋_GB2312" w:eastAsia="仿宋_GB2312" w:cs="仿宋_GB2312"/>
          <w:color w:val="auto"/>
          <w:sz w:val="32"/>
          <w:szCs w:val="32"/>
          <w:lang w:val="en"/>
        </w:rPr>
        <w:t>7</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加快推动</w:t>
      </w:r>
      <w:r>
        <w:rPr>
          <w:rFonts w:hint="eastAsia" w:ascii="仿宋_GB2312" w:hAnsi="仿宋_GB2312" w:eastAsia="仿宋_GB2312" w:cs="仿宋_GB2312"/>
          <w:color w:val="auto"/>
          <w:sz w:val="32"/>
          <w:szCs w:val="32"/>
        </w:rPr>
        <w:t>义务教育优质均衡发展</w:t>
      </w:r>
      <w:r>
        <w:rPr>
          <w:rFonts w:hint="eastAsia" w:ascii="仿宋_GB2312" w:hAnsi="仿宋_GB2312" w:eastAsia="仿宋_GB2312" w:cs="仿宋_GB2312"/>
          <w:color w:val="auto"/>
          <w:sz w:val="32"/>
          <w:szCs w:val="32"/>
          <w:lang w:eastAsia="zh-CN"/>
        </w:rPr>
        <w:t>和城乡一体化</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default" w:ascii="仿宋_GB2312" w:hAnsi="仿宋_GB2312" w:eastAsia="仿宋_GB2312" w:cs="仿宋_GB2312"/>
          <w:color w:val="auto"/>
          <w:sz w:val="32"/>
          <w:szCs w:val="32"/>
          <w:lang w:val="en"/>
        </w:rPr>
        <w:t>48</w:t>
      </w:r>
      <w:r>
        <w:rPr>
          <w:rFonts w:hint="eastAsia" w:ascii="仿宋_GB2312" w:hAnsi="仿宋_GB2312" w:eastAsia="仿宋_GB2312" w:cs="仿宋_GB2312"/>
          <w:color w:val="auto"/>
          <w:sz w:val="32"/>
          <w:szCs w:val="32"/>
        </w:rPr>
        <w:t>.促进学前教育普及普惠发展</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rPr>
        <w:t>1</w:t>
      </w:r>
      <w:r>
        <w:rPr>
          <w:rFonts w:hint="default" w:ascii="仿宋_GB2312" w:hAnsi="仿宋_GB2312" w:eastAsia="仿宋_GB2312" w:cs="仿宋_GB2312"/>
          <w:color w:val="auto"/>
          <w:sz w:val="32"/>
          <w:szCs w:val="32"/>
          <w:lang w:val="en"/>
        </w:rPr>
        <w:t>49</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shd w:val="clear" w:color="auto" w:fill="FFFFFF"/>
        </w:rPr>
        <w:t>推进落实“双减”政策，加强校外培训综合治理</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15</w:t>
      </w:r>
      <w:r>
        <w:rPr>
          <w:rFonts w:hint="default" w:ascii="仿宋_GB2312" w:hAnsi="仿宋_GB2312" w:eastAsia="仿宋_GB2312" w:cs="仿宋_GB2312"/>
          <w:color w:val="auto"/>
          <w:sz w:val="32"/>
          <w:szCs w:val="32"/>
          <w:shd w:val="clear" w:color="auto" w:fill="FFFFFF"/>
          <w:lang w:val="en"/>
        </w:rPr>
        <w:t>0</w:t>
      </w:r>
      <w:r>
        <w:rPr>
          <w:rFonts w:hint="eastAsia" w:ascii="仿宋_GB2312" w:hAnsi="仿宋_GB2312" w:eastAsia="仿宋_GB2312" w:cs="仿宋_GB2312"/>
          <w:color w:val="auto"/>
          <w:sz w:val="32"/>
          <w:szCs w:val="32"/>
          <w:shd w:val="clear" w:color="auto" w:fill="FFFFFF"/>
        </w:rPr>
        <w:t>.规范学生托管市场</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1</w:t>
      </w:r>
      <w:r>
        <w:rPr>
          <w:rFonts w:hint="default" w:ascii="仿宋_GB2312" w:hAnsi="仿宋_GB2312" w:eastAsia="仿宋_GB2312" w:cs="仿宋_GB2312"/>
          <w:color w:val="auto"/>
          <w:sz w:val="32"/>
          <w:szCs w:val="32"/>
          <w:shd w:val="clear" w:color="auto" w:fill="FFFFFF"/>
          <w:lang w:val="en"/>
        </w:rPr>
        <w:t>51</w:t>
      </w:r>
      <w:r>
        <w:rPr>
          <w:rFonts w:hint="eastAsia" w:ascii="仿宋_GB2312" w:hAnsi="仿宋_GB2312" w:eastAsia="仿宋_GB2312" w:cs="仿宋_GB2312"/>
          <w:color w:val="auto"/>
          <w:sz w:val="32"/>
          <w:szCs w:val="32"/>
          <w:shd w:val="clear" w:color="auto" w:fill="FFFFFF"/>
        </w:rPr>
        <w:t>.提升城区中小学课后服务质效</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15</w:t>
      </w:r>
      <w:r>
        <w:rPr>
          <w:rFonts w:hint="default" w:ascii="仿宋_GB2312" w:hAnsi="仿宋_GB2312" w:eastAsia="仿宋_GB2312" w:cs="仿宋_GB2312"/>
          <w:color w:val="auto"/>
          <w:sz w:val="32"/>
          <w:szCs w:val="32"/>
          <w:shd w:val="clear" w:color="auto" w:fill="FFFFFF"/>
          <w:lang w:val="en"/>
        </w:rPr>
        <w:t>2</w:t>
      </w:r>
      <w:r>
        <w:rPr>
          <w:rFonts w:hint="eastAsia" w:ascii="仿宋_GB2312" w:hAnsi="仿宋_GB2312" w:eastAsia="仿宋_GB2312" w:cs="仿宋_GB2312"/>
          <w:color w:val="auto"/>
          <w:sz w:val="32"/>
          <w:szCs w:val="32"/>
          <w:shd w:val="clear" w:color="auto" w:fill="FFFFFF"/>
        </w:rPr>
        <w:t>.</w:t>
      </w:r>
      <w:r>
        <w:rPr>
          <w:rFonts w:hint="eastAsia" w:ascii="仿宋_GB2312" w:hAnsi="仿宋_GB2312" w:eastAsia="仿宋_GB2312" w:cs="仿宋_GB2312"/>
          <w:color w:val="auto"/>
          <w:sz w:val="32"/>
          <w:szCs w:val="32"/>
        </w:rPr>
        <w:t>建立高校毕业生人才储备库</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rPr>
        <w:t>15</w:t>
      </w:r>
      <w:r>
        <w:rPr>
          <w:rFonts w:hint="default" w:ascii="仿宋_GB2312" w:hAnsi="仿宋_GB2312" w:eastAsia="仿宋_GB2312" w:cs="仿宋_GB2312"/>
          <w:color w:val="auto"/>
          <w:sz w:val="32"/>
          <w:szCs w:val="32"/>
          <w:lang w:val="en"/>
        </w:rPr>
        <w:t>3</w:t>
      </w:r>
      <w:r>
        <w:rPr>
          <w:rFonts w:hint="eastAsia" w:ascii="仿宋_GB2312" w:hAnsi="仿宋_GB2312" w:eastAsia="仿宋_GB2312" w:cs="仿宋_GB2312"/>
          <w:color w:val="auto"/>
          <w:sz w:val="32"/>
          <w:szCs w:val="32"/>
        </w:rPr>
        <w:t>.加强“零工市场+”服务体系建设</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15</w:t>
      </w:r>
      <w:r>
        <w:rPr>
          <w:rFonts w:hint="eastAsia" w:ascii="仿宋_GB2312" w:hAnsi="仿宋_GB2312" w:eastAsia="仿宋_GB2312" w:cs="仿宋_GB2312"/>
          <w:color w:val="auto"/>
          <w:sz w:val="32"/>
          <w:szCs w:val="32"/>
          <w:shd w:val="clear" w:color="auto" w:fill="FFFFFF"/>
          <w:lang w:val="en-US" w:eastAsia="zh-CN"/>
        </w:rPr>
        <w:t>4</w:t>
      </w:r>
      <w:r>
        <w:rPr>
          <w:rFonts w:hint="eastAsia" w:ascii="仿宋_GB2312" w:hAnsi="仿宋_GB2312" w:eastAsia="仿宋_GB2312" w:cs="仿宋_GB2312"/>
          <w:color w:val="auto"/>
          <w:sz w:val="32"/>
          <w:szCs w:val="32"/>
          <w:shd w:val="clear" w:color="auto" w:fill="FFFFFF"/>
        </w:rPr>
        <w:t>.加强校园周边食品安全监管</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default" w:ascii="仿宋_GB2312" w:hAnsi="仿宋_GB2312" w:eastAsia="仿宋_GB2312" w:cs="仿宋_GB2312"/>
          <w:color w:val="auto"/>
          <w:sz w:val="32"/>
          <w:szCs w:val="32"/>
          <w:lang w:val="en"/>
        </w:rPr>
        <w:t>5</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.提高我市市场监管专业化水平</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default" w:ascii="仿宋_GB2312" w:hAnsi="仿宋_GB2312" w:eastAsia="仿宋_GB2312" w:cs="仿宋_GB2312"/>
          <w:color w:val="auto"/>
          <w:sz w:val="32"/>
          <w:szCs w:val="32"/>
          <w:lang w:val="en"/>
        </w:rPr>
        <w:t>5</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.加强公共检测服务平台建设</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default" w:ascii="仿宋_GB2312" w:hAnsi="仿宋_GB2312" w:eastAsia="仿宋_GB2312" w:cs="仿宋_GB2312"/>
          <w:color w:val="auto"/>
          <w:sz w:val="32"/>
          <w:szCs w:val="32"/>
          <w:lang w:val="en"/>
        </w:rPr>
        <w:t>5</w:t>
      </w: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rPr>
        <w:t>.加强食品药品安全监管体系建设</w:t>
      </w:r>
    </w:p>
    <w:p>
      <w:pPr>
        <w:pStyle w:val="2"/>
        <w:keepNext w:val="0"/>
        <w:keepLines w:val="0"/>
        <w:pageBreakBefore w:val="0"/>
        <w:kinsoku/>
        <w:wordWrap/>
        <w:overflowPunct/>
        <w:topLinePunct w:val="0"/>
        <w:autoSpaceDE/>
        <w:autoSpaceDN/>
        <w:bidi w:val="0"/>
        <w:adjustRightInd/>
        <w:snapToGrid/>
        <w:spacing w:afterLines="0" w:line="600" w:lineRule="exact"/>
        <w:rPr>
          <w:rFonts w:hint="default" w:eastAsia="仿宋_GB2312"/>
          <w:color w:val="auto"/>
          <w:lang w:val="en-US" w:eastAsia="zh-CN"/>
        </w:rPr>
      </w:pPr>
      <w:r>
        <w:rPr>
          <w:rFonts w:hint="default" w:ascii="仿宋_GB2312" w:hAnsi="仿宋_GB2312" w:eastAsia="仿宋_GB2312" w:cs="仿宋_GB2312"/>
          <w:color w:val="auto"/>
          <w:sz w:val="32"/>
          <w:szCs w:val="32"/>
          <w:lang w:val="en" w:eastAsia="zh-CN"/>
        </w:rPr>
        <w:t>1</w:t>
      </w:r>
      <w:r>
        <w:rPr>
          <w:rFonts w:hint="eastAsia" w:ascii="仿宋_GB2312" w:hAnsi="仿宋_GB2312" w:eastAsia="仿宋_GB2312" w:cs="仿宋_GB2312"/>
          <w:color w:val="auto"/>
          <w:sz w:val="32"/>
          <w:szCs w:val="32"/>
          <w:lang w:val="en-US" w:eastAsia="zh-CN"/>
        </w:rPr>
        <w:t>58</w:t>
      </w:r>
      <w:r>
        <w:rPr>
          <w:rFonts w:hint="default" w:ascii="仿宋_GB2312" w:hAnsi="仿宋_GB2312" w:eastAsia="仿宋_GB2312" w:cs="仿宋_GB2312"/>
          <w:color w:val="auto"/>
          <w:sz w:val="32"/>
          <w:szCs w:val="32"/>
          <w:lang w:val="en" w:eastAsia="zh-CN"/>
        </w:rPr>
        <w:t>.</w:t>
      </w:r>
      <w:r>
        <w:rPr>
          <w:rFonts w:hint="eastAsia" w:ascii="仿宋_GB2312" w:hAnsi="仿宋_GB2312" w:eastAsia="仿宋_GB2312" w:cs="仿宋_GB2312"/>
          <w:color w:val="auto"/>
          <w:sz w:val="32"/>
          <w:szCs w:val="32"/>
          <w:lang w:val="en-US" w:eastAsia="zh-CN"/>
        </w:rPr>
        <w:t>加强泉州海产品质量安全体系建设</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59</w:t>
      </w:r>
      <w:r>
        <w:rPr>
          <w:rFonts w:hint="eastAsia" w:ascii="仿宋_GB2312" w:hAnsi="仿宋_GB2312" w:eastAsia="仿宋_GB2312" w:cs="仿宋_GB2312"/>
          <w:color w:val="auto"/>
          <w:sz w:val="32"/>
          <w:szCs w:val="32"/>
        </w:rPr>
        <w:t>.加强乡镇（街道）社工站建设</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16</w:t>
      </w:r>
      <w:r>
        <w:rPr>
          <w:rFonts w:hint="eastAsia" w:ascii="仿宋_GB2312" w:hAnsi="仿宋_GB2312" w:eastAsia="仿宋_GB2312" w:cs="仿宋_GB2312"/>
          <w:color w:val="auto"/>
          <w:sz w:val="32"/>
          <w:szCs w:val="32"/>
          <w:lang w:val="en-US" w:eastAsia="zh-CN"/>
        </w:rPr>
        <w:t>0</w:t>
      </w:r>
      <w:r>
        <w:rPr>
          <w:rFonts w:hint="eastAsia" w:ascii="仿宋_GB2312" w:hAnsi="仿宋_GB2312" w:eastAsia="仿宋_GB2312" w:cs="仿宋_GB2312"/>
          <w:color w:val="auto"/>
          <w:sz w:val="32"/>
          <w:szCs w:val="32"/>
        </w:rPr>
        <w:t>.加强社会志愿者队伍建设</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16</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.规范小区物业管理工作</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16</w:t>
      </w:r>
      <w:r>
        <w:rPr>
          <w:rFonts w:hint="eastAsia" w:ascii="仿宋_GB2312" w:hAnsi="仿宋_GB2312" w:eastAsia="仿宋_GB2312" w:cs="仿宋_GB2312"/>
          <w:color w:val="auto"/>
          <w:sz w:val="32"/>
          <w:szCs w:val="32"/>
          <w:shd w:val="clear" w:color="auto" w:fill="FFFFFF"/>
          <w:lang w:val="en-US" w:eastAsia="zh-CN"/>
        </w:rPr>
        <w:t>2</w:t>
      </w:r>
      <w:r>
        <w:rPr>
          <w:rFonts w:hint="eastAsia" w:ascii="仿宋_GB2312" w:hAnsi="仿宋_GB2312" w:eastAsia="仿宋_GB2312" w:cs="仿宋_GB2312"/>
          <w:color w:val="auto"/>
          <w:sz w:val="32"/>
          <w:szCs w:val="32"/>
          <w:shd w:val="clear" w:color="auto" w:fill="FFFFFF"/>
        </w:rPr>
        <w:t>.推进全市公立学校体育场地设施向社会开放</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rPr>
        <w:t>1</w:t>
      </w:r>
      <w:r>
        <w:rPr>
          <w:rFonts w:hint="default" w:ascii="仿宋_GB2312" w:hAnsi="仿宋_GB2312" w:eastAsia="仿宋_GB2312" w:cs="仿宋_GB2312"/>
          <w:color w:val="auto"/>
          <w:sz w:val="32"/>
          <w:szCs w:val="32"/>
          <w:lang w:val="en"/>
        </w:rPr>
        <w:t>6</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.推动深化体教融合促进青少年健康发展</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default" w:ascii="仿宋_GB2312" w:hAnsi="仿宋_GB2312" w:eastAsia="仿宋_GB2312" w:cs="仿宋_GB2312"/>
          <w:color w:val="auto"/>
          <w:sz w:val="32"/>
          <w:szCs w:val="32"/>
          <w:lang w:val="en"/>
        </w:rPr>
        <w:t>6</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.加强群众性体育设施建设</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default" w:ascii="仿宋_GB2312" w:hAnsi="仿宋_GB2312" w:eastAsia="仿宋_GB2312" w:cs="仿宋_GB2312"/>
          <w:color w:val="auto"/>
          <w:sz w:val="32"/>
          <w:szCs w:val="32"/>
          <w:lang w:val="en"/>
        </w:rPr>
        <w:t>6</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.加强我市停车设施建设及管理工作</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1</w:t>
      </w:r>
      <w:r>
        <w:rPr>
          <w:rFonts w:hint="default" w:ascii="仿宋_GB2312" w:hAnsi="仿宋_GB2312" w:eastAsia="仿宋_GB2312" w:cs="仿宋_GB2312"/>
          <w:color w:val="auto"/>
          <w:sz w:val="32"/>
          <w:szCs w:val="32"/>
          <w:shd w:val="clear" w:color="auto" w:fill="FFFFFF"/>
          <w:lang w:val="en"/>
        </w:rPr>
        <w:t>6</w:t>
      </w:r>
      <w:r>
        <w:rPr>
          <w:rFonts w:hint="eastAsia" w:ascii="仿宋_GB2312" w:hAnsi="仿宋_GB2312" w:eastAsia="仿宋_GB2312" w:cs="仿宋_GB2312"/>
          <w:color w:val="auto"/>
          <w:sz w:val="32"/>
          <w:szCs w:val="32"/>
          <w:shd w:val="clear" w:color="auto" w:fill="FFFFFF"/>
          <w:lang w:val="en-US" w:eastAsia="zh-CN"/>
        </w:rPr>
        <w:t>6</w:t>
      </w:r>
      <w:r>
        <w:rPr>
          <w:rFonts w:hint="eastAsia" w:ascii="仿宋_GB2312" w:hAnsi="仿宋_GB2312" w:eastAsia="仿宋_GB2312" w:cs="仿宋_GB2312"/>
          <w:color w:val="auto"/>
          <w:sz w:val="32"/>
          <w:szCs w:val="32"/>
          <w:shd w:val="clear" w:color="auto" w:fill="FFFFFF"/>
        </w:rPr>
        <w:t>.推行智慧停车管理</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67</w:t>
      </w:r>
      <w:r>
        <w:rPr>
          <w:rFonts w:hint="eastAsia" w:ascii="仿宋_GB2312" w:hAnsi="仿宋_GB2312" w:eastAsia="仿宋_GB2312" w:cs="仿宋_GB2312"/>
          <w:color w:val="auto"/>
          <w:sz w:val="32"/>
          <w:szCs w:val="32"/>
        </w:rPr>
        <w:t>.城乡公共交通一体化建设</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黑体" w:hAnsi="黑体" w:eastAsia="黑体"/>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88</w:t>
      </w:r>
      <w:r>
        <w:rPr>
          <w:rFonts w:hint="eastAsia" w:ascii="仿宋_GB2312" w:hAnsi="仿宋_GB2312" w:eastAsia="仿宋_GB2312" w:cs="仿宋_GB2312"/>
          <w:color w:val="auto"/>
          <w:sz w:val="32"/>
          <w:szCs w:val="32"/>
        </w:rPr>
        <w:t>.改善城市空气质量</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69</w:t>
      </w:r>
      <w:r>
        <w:rPr>
          <w:rFonts w:hint="eastAsia" w:ascii="仿宋_GB2312" w:hAnsi="仿宋_GB2312" w:eastAsia="仿宋_GB2312" w:cs="仿宋_GB2312"/>
          <w:color w:val="auto"/>
          <w:sz w:val="32"/>
          <w:szCs w:val="32"/>
        </w:rPr>
        <w:t>.加快生态茶产业高质量发展</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17</w:t>
      </w:r>
      <w:r>
        <w:rPr>
          <w:rFonts w:hint="eastAsia" w:ascii="仿宋_GB2312" w:hAnsi="仿宋_GB2312" w:eastAsia="仿宋_GB2312" w:cs="仿宋_GB2312"/>
          <w:color w:val="auto"/>
          <w:sz w:val="32"/>
          <w:szCs w:val="32"/>
          <w:lang w:val="en-US" w:eastAsia="zh-CN"/>
        </w:rPr>
        <w:t>0</w:t>
      </w:r>
      <w:r>
        <w:rPr>
          <w:rFonts w:hint="eastAsia" w:ascii="仿宋_GB2312" w:hAnsi="仿宋_GB2312" w:eastAsia="仿宋_GB2312" w:cs="仿宋_GB2312"/>
          <w:color w:val="auto"/>
          <w:sz w:val="32"/>
          <w:szCs w:val="32"/>
        </w:rPr>
        <w:t>.加强城市噪声污染整治工作</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default" w:ascii="仿宋_GB2312" w:hAnsi="仿宋_GB2312" w:eastAsia="仿宋_GB2312" w:cs="仿宋_GB2312"/>
          <w:color w:val="auto"/>
          <w:sz w:val="32"/>
          <w:szCs w:val="32"/>
          <w:lang w:val="en"/>
        </w:rPr>
        <w:t>7</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.加快建设“口袋公园”优化生态环境</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default" w:ascii="仿宋_GB2312" w:hAnsi="仿宋_GB2312" w:eastAsia="仿宋_GB2312" w:cs="仿宋_GB2312"/>
          <w:color w:val="auto"/>
          <w:sz w:val="32"/>
          <w:szCs w:val="32"/>
          <w:lang w:val="en"/>
        </w:rPr>
        <w:t>7</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.推进我市海洋生物资源综合利用</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default" w:ascii="仿宋_GB2312" w:hAnsi="仿宋_GB2312" w:eastAsia="仿宋_GB2312" w:cs="仿宋_GB2312"/>
          <w:color w:val="auto"/>
          <w:sz w:val="32"/>
          <w:szCs w:val="32"/>
          <w:lang w:val="en"/>
        </w:rPr>
        <w:t>7</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.做好我市生活垃圾综合处理和资源化利用工作</w:t>
      </w:r>
    </w:p>
    <w:p>
      <w:pPr>
        <w:keepNext w:val="0"/>
        <w:keepLines w:val="0"/>
        <w:pageBreakBefore w:val="0"/>
        <w:kinsoku/>
        <w:wordWrap/>
        <w:overflowPunct/>
        <w:topLinePunct w:val="0"/>
        <w:autoSpaceDE/>
        <w:autoSpaceDN/>
        <w:bidi w:val="0"/>
        <w:adjustRightInd/>
        <w:snapToGrid/>
        <w:spacing w:afterLines="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default" w:ascii="仿宋_GB2312" w:hAnsi="仿宋_GB2312" w:eastAsia="仿宋_GB2312" w:cs="仿宋_GB2312"/>
          <w:color w:val="auto"/>
          <w:sz w:val="32"/>
          <w:szCs w:val="32"/>
          <w:lang w:val="en"/>
        </w:rPr>
        <w:t>7</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.进一步整治农村人居环境</w:t>
      </w:r>
    </w:p>
    <w:p>
      <w:pPr>
        <w:pStyle w:val="2"/>
        <w:keepNext w:val="0"/>
        <w:keepLines w:val="0"/>
        <w:pageBreakBefore w:val="0"/>
        <w:kinsoku/>
        <w:wordWrap/>
        <w:overflowPunct/>
        <w:topLinePunct w:val="0"/>
        <w:autoSpaceDE/>
        <w:autoSpaceDN/>
        <w:bidi w:val="0"/>
        <w:adjustRightInd/>
        <w:snapToGrid/>
        <w:spacing w:afterLines="0" w:line="60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default" w:ascii="仿宋_GB2312" w:hAnsi="仿宋_GB2312" w:eastAsia="仿宋_GB2312" w:cs="仿宋_GB2312"/>
          <w:color w:val="auto"/>
          <w:sz w:val="32"/>
          <w:szCs w:val="32"/>
          <w:lang w:val="en"/>
        </w:rPr>
        <w:t>7</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.加强泉州市分布式光伏规范建设管理</w:t>
      </w:r>
    </w:p>
    <w:p>
      <w:pPr>
        <w:pStyle w:val="2"/>
        <w:keepNext w:val="0"/>
        <w:keepLines w:val="0"/>
        <w:pageBreakBefore w:val="0"/>
        <w:kinsoku/>
        <w:wordWrap/>
        <w:overflowPunct/>
        <w:topLinePunct w:val="0"/>
        <w:autoSpaceDE/>
        <w:autoSpaceDN/>
        <w:bidi w:val="0"/>
        <w:adjustRightInd/>
        <w:snapToGrid/>
        <w:spacing w:afterLines="0" w:line="60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default" w:ascii="仿宋_GB2312" w:hAnsi="仿宋_GB2312" w:eastAsia="仿宋_GB2312" w:cs="仿宋_GB2312"/>
          <w:color w:val="auto"/>
          <w:sz w:val="32"/>
          <w:szCs w:val="32"/>
          <w:lang w:val="en"/>
        </w:rPr>
        <w:t>7</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.加大电力设施保护和整治力度</w:t>
      </w:r>
    </w:p>
    <w:p>
      <w:pPr>
        <w:pStyle w:val="2"/>
        <w:keepNext w:val="0"/>
        <w:keepLines w:val="0"/>
        <w:pageBreakBefore w:val="0"/>
        <w:kinsoku/>
        <w:wordWrap/>
        <w:overflowPunct/>
        <w:topLinePunct w:val="0"/>
        <w:autoSpaceDE/>
        <w:autoSpaceDN/>
        <w:bidi w:val="0"/>
        <w:adjustRightInd/>
        <w:snapToGrid/>
        <w:spacing w:afterLines="0" w:line="600" w:lineRule="exact"/>
        <w:ind w:firstLine="64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77</w:t>
      </w:r>
      <w:r>
        <w:rPr>
          <w:rFonts w:hint="eastAsia" w:ascii="仿宋_GB2312" w:hAnsi="仿宋_GB2312" w:eastAsia="仿宋_GB2312" w:cs="仿宋_GB2312"/>
          <w:color w:val="auto"/>
          <w:sz w:val="32"/>
          <w:szCs w:val="32"/>
        </w:rPr>
        <w:t>.探索打造城市级综合能源管理平台</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1</w:t>
      </w:r>
      <w:r>
        <w:rPr>
          <w:rFonts w:hint="eastAsia" w:ascii="仿宋_GB2312" w:hAnsi="仿宋_GB2312" w:eastAsia="仿宋_GB2312" w:cs="仿宋_GB2312"/>
          <w:color w:val="auto"/>
          <w:sz w:val="32"/>
          <w:szCs w:val="32"/>
          <w:shd w:val="clear" w:color="auto" w:fill="FFFFFF"/>
          <w:lang w:val="en-US" w:eastAsia="zh-CN"/>
        </w:rPr>
        <w:t>78</w:t>
      </w:r>
      <w:r>
        <w:rPr>
          <w:rFonts w:hint="eastAsia" w:ascii="仿宋_GB2312" w:hAnsi="仿宋_GB2312" w:eastAsia="仿宋_GB2312" w:cs="仿宋_GB2312"/>
          <w:color w:val="auto"/>
          <w:sz w:val="32"/>
          <w:szCs w:val="32"/>
          <w:shd w:val="clear" w:color="auto" w:fill="FFFFFF"/>
        </w:rPr>
        <w:t>.加快完善新能源汽车充电基础设施建设</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1</w:t>
      </w:r>
      <w:r>
        <w:rPr>
          <w:rFonts w:hint="eastAsia" w:ascii="仿宋_GB2312" w:hAnsi="仿宋_GB2312" w:eastAsia="仿宋_GB2312" w:cs="仿宋_GB2312"/>
          <w:color w:val="auto"/>
          <w:sz w:val="32"/>
          <w:szCs w:val="32"/>
          <w:shd w:val="clear" w:color="auto" w:fill="FFFFFF"/>
          <w:lang w:val="en-US" w:eastAsia="zh-CN"/>
        </w:rPr>
        <w:t>79</w:t>
      </w:r>
      <w:r>
        <w:rPr>
          <w:rFonts w:hint="eastAsia" w:ascii="仿宋_GB2312" w:hAnsi="仿宋_GB2312" w:eastAsia="仿宋_GB2312" w:cs="仿宋_GB2312"/>
          <w:color w:val="auto"/>
          <w:sz w:val="32"/>
          <w:szCs w:val="32"/>
          <w:shd w:val="clear" w:color="auto" w:fill="FFFFFF"/>
        </w:rPr>
        <w:t>.扶持培育发展新型储能相关领域产业</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hint="eastAsia" w:ascii="仿宋_GB2312" w:hAnsi="仿宋_GB2312" w:eastAsia="仿宋_GB2312" w:cs="仿宋_GB2312"/>
          <w:color w:val="auto"/>
          <w:sz w:val="32"/>
          <w:szCs w:val="32"/>
          <w:shd w:val="clear" w:color="auto" w:fill="FFFFFF"/>
          <w:lang w:val="en-US" w:eastAsia="zh-CN"/>
        </w:rPr>
      </w:pPr>
      <w:r>
        <w:rPr>
          <w:rFonts w:hint="default" w:ascii="仿宋_GB2312" w:hAnsi="仿宋_GB2312" w:eastAsia="仿宋_GB2312" w:cs="仿宋_GB2312"/>
          <w:color w:val="auto"/>
          <w:sz w:val="32"/>
          <w:szCs w:val="32"/>
          <w:shd w:val="clear" w:color="auto" w:fill="FFFFFF"/>
          <w:lang w:val="en" w:eastAsia="zh-CN"/>
        </w:rPr>
        <w:t>18</w:t>
      </w:r>
      <w:r>
        <w:rPr>
          <w:rFonts w:hint="eastAsia" w:ascii="仿宋_GB2312" w:hAnsi="仿宋_GB2312" w:eastAsia="仿宋_GB2312" w:cs="仿宋_GB2312"/>
          <w:color w:val="auto"/>
          <w:sz w:val="32"/>
          <w:szCs w:val="32"/>
          <w:shd w:val="clear" w:color="auto" w:fill="FFFFFF"/>
          <w:lang w:val="en-US" w:eastAsia="zh-CN"/>
        </w:rPr>
        <w:t>0</w:t>
      </w:r>
      <w:r>
        <w:rPr>
          <w:rFonts w:hint="default" w:ascii="仿宋_GB2312" w:hAnsi="仿宋_GB2312" w:eastAsia="仿宋_GB2312" w:cs="仿宋_GB2312"/>
          <w:color w:val="auto"/>
          <w:sz w:val="32"/>
          <w:szCs w:val="32"/>
          <w:shd w:val="clear" w:color="auto" w:fill="FFFFFF"/>
          <w:lang w:val="en" w:eastAsia="zh-CN"/>
        </w:rPr>
        <w:t>.</w:t>
      </w:r>
      <w:r>
        <w:rPr>
          <w:rFonts w:hint="eastAsia" w:ascii="仿宋_GB2312" w:hAnsi="仿宋_GB2312" w:eastAsia="仿宋_GB2312" w:cs="仿宋_GB2312"/>
          <w:color w:val="auto"/>
          <w:sz w:val="32"/>
          <w:szCs w:val="32"/>
          <w:shd w:val="clear" w:color="auto" w:fill="FFFFFF"/>
          <w:lang w:val="en-US" w:eastAsia="zh-CN"/>
        </w:rPr>
        <w:t>加快新能源汽车动力电池回收利用体系建设</w:t>
      </w:r>
    </w:p>
    <w:p>
      <w:pPr>
        <w:pStyle w:val="9"/>
        <w:keepNext w:val="0"/>
        <w:keepLines w:val="0"/>
        <w:pageBreakBefore w:val="0"/>
        <w:kinsoku/>
        <w:wordWrap/>
        <w:overflowPunct/>
        <w:topLinePunct w:val="0"/>
        <w:autoSpaceDE/>
        <w:autoSpaceDN/>
        <w:bidi w:val="0"/>
        <w:adjustRightInd/>
        <w:snapToGrid/>
        <w:spacing w:after="0" w:afterLines="0" w:line="600" w:lineRule="exact"/>
        <w:ind w:firstLine="640" w:firstLineChars="200"/>
        <w:rPr>
          <w:rFonts w:hint="default" w:ascii="仿宋_GB2312" w:hAnsi="仿宋_GB2312" w:eastAsia="仿宋_GB2312" w:cs="仿宋_GB2312"/>
          <w:color w:val="auto"/>
          <w:sz w:val="32"/>
          <w:szCs w:val="32"/>
          <w:shd w:val="clear" w:color="auto" w:fill="FFFFFF"/>
          <w:lang w:val="en-US" w:eastAsia="zh-CN"/>
        </w:rPr>
      </w:pPr>
    </w:p>
    <w:p>
      <w:pPr>
        <w:spacing w:line="590" w:lineRule="exact"/>
        <w:rPr>
          <w:rFonts w:eastAsia="黑体"/>
          <w:sz w:val="32"/>
          <w:szCs w:val="32"/>
        </w:rPr>
      </w:pPr>
      <w:r>
        <w:rPr>
          <w:rFonts w:eastAsia="黑体"/>
          <w:sz w:val="32"/>
          <w:szCs w:val="32"/>
        </w:rPr>
        <w:t>附件2</w:t>
      </w:r>
    </w:p>
    <w:p>
      <w:pPr>
        <w:spacing w:afterLines="0" w:line="578" w:lineRule="exact"/>
        <w:jc w:val="center"/>
        <w:rPr>
          <w:rFonts w:hint="eastAsia" w:ascii="楷体_GB2312" w:eastAsia="楷体_GB2312"/>
          <w:sz w:val="32"/>
          <w:szCs w:val="32"/>
          <w:lang w:val="en-US" w:eastAsia="zh-CN"/>
        </w:rPr>
      </w:pPr>
      <w:r>
        <w:rPr>
          <w:rFonts w:hint="eastAsia" w:ascii="方正小标宋简体" w:eastAsia="方正小标宋简体" w:cs="Times New Roman"/>
          <w:sz w:val="44"/>
          <w:szCs w:val="44"/>
          <w:lang w:val="en-US" w:eastAsia="zh-CN"/>
        </w:rPr>
        <w:t xml:space="preserve">网上提交市政协提案操作指南 </w:t>
      </w:r>
    </w:p>
    <w:p>
      <w:pPr>
        <w:keepNext w:val="0"/>
        <w:keepLines w:val="0"/>
        <w:pageBreakBefore w:val="0"/>
        <w:widowControl/>
        <w:suppressLineNumbers w:val="0"/>
        <w:kinsoku/>
        <w:wordWrap/>
        <w:overflowPunct/>
        <w:topLinePunct w:val="0"/>
        <w:autoSpaceDE/>
        <w:autoSpaceDN/>
        <w:bidi w:val="0"/>
        <w:adjustRightInd/>
        <w:snapToGrid/>
        <w:spacing w:afterLines="0"/>
        <w:jc w:val="left"/>
        <w:textAlignment w:val="auto"/>
        <w:rPr>
          <w:rFonts w:ascii="黑体" w:hAnsi="宋体" w:eastAsia="黑体" w:cs="黑体"/>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157" w:afterLines="50"/>
        <w:ind w:firstLine="560" w:firstLineChars="200"/>
        <w:jc w:val="left"/>
        <w:textAlignment w:val="auto"/>
        <w:rPr>
          <w:sz w:val="28"/>
          <w:szCs w:val="28"/>
        </w:rPr>
      </w:pPr>
      <w:r>
        <w:rPr>
          <w:rFonts w:ascii="黑体" w:hAnsi="宋体" w:eastAsia="黑体" w:cs="黑体"/>
          <w:color w:val="000000"/>
          <w:kern w:val="0"/>
          <w:sz w:val="28"/>
          <w:szCs w:val="28"/>
          <w:lang w:val="en-US" w:eastAsia="zh-CN" w:bidi="ar"/>
        </w:rPr>
        <w:t xml:space="preserve">一、进入政协云 </w:t>
      </w:r>
    </w:p>
    <w:p>
      <w:pPr>
        <w:keepNext w:val="0"/>
        <w:keepLines w:val="0"/>
        <w:pageBreakBefore w:val="0"/>
        <w:widowControl/>
        <w:suppressLineNumbers w:val="0"/>
        <w:kinsoku/>
        <w:wordWrap/>
        <w:overflowPunct/>
        <w:topLinePunct w:val="0"/>
        <w:autoSpaceDE/>
        <w:autoSpaceDN/>
        <w:bidi w:val="0"/>
        <w:adjustRightInd/>
        <w:snapToGrid/>
        <w:spacing w:afterLines="0" w:line="520" w:lineRule="exact"/>
        <w:ind w:firstLine="560" w:firstLineChars="200"/>
        <w:jc w:val="both"/>
        <w:textAlignment w:val="auto"/>
        <w:rPr>
          <w:rFonts w:ascii="仿宋" w:hAnsi="仿宋" w:eastAsia="仿宋" w:cs="仿宋"/>
          <w:color w:val="000000"/>
          <w:kern w:val="0"/>
          <w:sz w:val="28"/>
          <w:szCs w:val="28"/>
          <w:lang w:val="en-US" w:eastAsia="zh-CN" w:bidi="ar"/>
        </w:rPr>
      </w:pPr>
      <w:r>
        <w:rPr>
          <w:rFonts w:ascii="仿宋" w:hAnsi="仿宋" w:eastAsia="仿宋" w:cs="仿宋"/>
          <w:color w:val="000000"/>
          <w:kern w:val="0"/>
          <w:sz w:val="28"/>
          <w:szCs w:val="28"/>
          <w:lang w:val="en-US" w:eastAsia="zh-CN" w:bidi="ar"/>
        </w:rPr>
        <w:t xml:space="preserve">1. </w:t>
      </w:r>
      <w:r>
        <w:rPr>
          <w:rFonts w:hint="eastAsia" w:ascii="仿宋" w:hAnsi="仿宋" w:eastAsia="仿宋" w:cs="仿宋"/>
          <w:color w:val="000000"/>
          <w:kern w:val="0"/>
          <w:sz w:val="28"/>
          <w:szCs w:val="28"/>
          <w:lang w:val="en-US" w:eastAsia="zh-CN" w:bidi="ar"/>
        </w:rPr>
        <w:t>建议使用360浏览器（极速模式），访问网站http://yun.fjzx.gov.cn/a/login进入政协云主页面，如下图。</w:t>
      </w:r>
    </w:p>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520" w:lineRule="exact"/>
        <w:ind w:firstLine="420" w:firstLineChars="200"/>
        <w:jc w:val="both"/>
        <w:textAlignment w:val="auto"/>
        <w:rPr>
          <w:rFonts w:ascii="仿宋" w:hAnsi="仿宋" w:eastAsia="仿宋" w:cs="仿宋"/>
          <w:color w:val="000000"/>
          <w:kern w:val="0"/>
          <w:sz w:val="28"/>
          <w:szCs w:val="28"/>
          <w:lang w:val="en-US" w:eastAsia="zh-CN" w:bidi="ar"/>
        </w:rPr>
      </w:pPr>
      <w:r>
        <w:drawing>
          <wp:anchor distT="0" distB="0" distL="114300" distR="114300" simplePos="0" relativeHeight="251659264" behindDoc="0" locked="0" layoutInCell="1" allowOverlap="1">
            <wp:simplePos x="0" y="0"/>
            <wp:positionH relativeFrom="column">
              <wp:posOffset>134620</wp:posOffset>
            </wp:positionH>
            <wp:positionV relativeFrom="paragraph">
              <wp:posOffset>4077970</wp:posOffset>
            </wp:positionV>
            <wp:extent cx="5271770" cy="2147570"/>
            <wp:effectExtent l="0" t="0" r="5080" b="5080"/>
            <wp:wrapTopAndBottom/>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8"/>
                    <a:stretch>
                      <a:fillRect/>
                    </a:stretch>
                  </pic:blipFill>
                  <pic:spPr>
                    <a:xfrm>
                      <a:off x="0" y="0"/>
                      <a:ext cx="5271770" cy="2147570"/>
                    </a:xfrm>
                    <a:prstGeom prst="rect">
                      <a:avLst/>
                    </a:prstGeom>
                    <a:noFill/>
                    <a:ln>
                      <a:noFill/>
                    </a:ln>
                  </pic:spPr>
                </pic:pic>
              </a:graphicData>
            </a:graphic>
          </wp:anchor>
        </w:drawing>
      </w:r>
      <w:r>
        <w:rPr>
          <w:rFonts w:ascii="仿宋" w:hAnsi="仿宋" w:eastAsia="仿宋" w:cs="仿宋"/>
          <w:color w:val="000000"/>
          <w:kern w:val="0"/>
          <w:sz w:val="28"/>
          <w:szCs w:val="28"/>
          <w:lang w:val="en-US" w:eastAsia="zh-CN" w:bidi="ar"/>
        </w:rPr>
        <w:drawing>
          <wp:anchor distT="0" distB="0" distL="114300" distR="114300" simplePos="0" relativeHeight="251658240" behindDoc="0" locked="0" layoutInCell="1" allowOverlap="1">
            <wp:simplePos x="0" y="0"/>
            <wp:positionH relativeFrom="column">
              <wp:posOffset>1270</wp:posOffset>
            </wp:positionH>
            <wp:positionV relativeFrom="paragraph">
              <wp:posOffset>176530</wp:posOffset>
            </wp:positionV>
            <wp:extent cx="5271135" cy="1975485"/>
            <wp:effectExtent l="0" t="0" r="5715" b="5715"/>
            <wp:wrapTopAndBottom/>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9"/>
                    <a:stretch>
                      <a:fillRect/>
                    </a:stretch>
                  </pic:blipFill>
                  <pic:spPr>
                    <a:xfrm>
                      <a:off x="0" y="0"/>
                      <a:ext cx="5271135" cy="1975485"/>
                    </a:xfrm>
                    <a:prstGeom prst="rect">
                      <a:avLst/>
                    </a:prstGeom>
                    <a:noFill/>
                    <a:ln>
                      <a:noFill/>
                    </a:ln>
                  </pic:spPr>
                </pic:pic>
              </a:graphicData>
            </a:graphic>
          </wp:anchor>
        </w:drawing>
      </w:r>
      <w:r>
        <w:rPr>
          <w:rFonts w:ascii="仿宋" w:hAnsi="仿宋" w:eastAsia="仿宋" w:cs="仿宋"/>
          <w:color w:val="000000"/>
          <w:kern w:val="0"/>
          <w:sz w:val="28"/>
          <w:szCs w:val="28"/>
          <w:lang w:val="en-US" w:eastAsia="zh-CN" w:bidi="ar"/>
        </w:rPr>
        <w:t>2. 在登录页面的“验证码登录”中，“用户名”栏位中填写政协委员个人手</w:t>
      </w:r>
      <w:r>
        <w:rPr>
          <w:rFonts w:hint="eastAsia" w:ascii="仿宋" w:hAnsi="仿宋" w:eastAsia="仿宋" w:cs="仿宋"/>
          <w:color w:val="000000"/>
          <w:kern w:val="0"/>
          <w:sz w:val="28"/>
          <w:szCs w:val="28"/>
          <w:lang w:val="en-US" w:eastAsia="zh-CN" w:bidi="ar"/>
        </w:rPr>
        <w:t>机号或集体单位（党派）账号-&gt; 点击【获取验证码】，手机将在 1 分钟内收到短信验证码，在“验证码”栏位中填写收到的短信验证码 -&gt; 点击【登录】 -&gt; 进入政协云系统，如下图。</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560" w:firstLineChars="200"/>
        <w:jc w:val="left"/>
        <w:textAlignment w:val="auto"/>
        <w:rPr>
          <w:rFonts w:ascii="黑体" w:hAnsi="宋体" w:eastAsia="黑体" w:cs="黑体"/>
          <w:color w:val="000000"/>
          <w:kern w:val="0"/>
          <w:sz w:val="28"/>
          <w:szCs w:val="28"/>
          <w:lang w:val="en-US" w:eastAsia="zh-CN" w:bidi="ar"/>
        </w:rPr>
      </w:pPr>
      <w:r>
        <w:rPr>
          <w:rFonts w:ascii="黑体" w:hAnsi="宋体" w:eastAsia="黑体" w:cs="黑体"/>
          <w:color w:val="000000"/>
          <w:kern w:val="0"/>
          <w:sz w:val="28"/>
          <w:szCs w:val="28"/>
          <w:lang w:val="en-US" w:eastAsia="zh-CN" w:bidi="ar"/>
        </w:rPr>
        <w:t>二、开始撰写提案</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560" w:firstLineChars="200"/>
        <w:jc w:val="left"/>
        <w:textAlignment w:val="auto"/>
        <w:rPr>
          <w:sz w:val="28"/>
          <w:szCs w:val="28"/>
        </w:rPr>
      </w:pPr>
      <w:r>
        <w:rPr>
          <w:rFonts w:ascii="仿宋" w:hAnsi="仿宋" w:eastAsia="仿宋" w:cs="仿宋"/>
          <w:color w:val="000000"/>
          <w:kern w:val="0"/>
          <w:sz w:val="28"/>
          <w:szCs w:val="28"/>
          <w:lang w:val="en-US" w:eastAsia="zh-CN" w:bidi="ar"/>
        </w:rPr>
        <w:t>在进入政协云系统的第一个页面上，点击【提案管理系统】进入提案系统，如下</w:t>
      </w:r>
      <w:r>
        <w:rPr>
          <w:rFonts w:hint="eastAsia" w:ascii="仿宋" w:hAnsi="仿宋" w:eastAsia="仿宋" w:cs="仿宋"/>
          <w:color w:val="000000"/>
          <w:kern w:val="0"/>
          <w:sz w:val="28"/>
          <w:szCs w:val="28"/>
          <w:lang w:val="en-US" w:eastAsia="zh-CN" w:bidi="ar"/>
        </w:rPr>
        <w:t xml:space="preserve">图。 </w:t>
      </w:r>
    </w:p>
    <w:p>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sz w:val="28"/>
          <w:szCs w:val="28"/>
        </w:rPr>
      </w:pPr>
      <w:r>
        <w:rPr>
          <w:sz w:val="28"/>
          <w:szCs w:val="28"/>
        </w:rPr>
        <w:drawing>
          <wp:anchor distT="0" distB="0" distL="114300" distR="114300" simplePos="0" relativeHeight="251660288" behindDoc="0" locked="0" layoutInCell="1" allowOverlap="1">
            <wp:simplePos x="0" y="0"/>
            <wp:positionH relativeFrom="column">
              <wp:posOffset>635</wp:posOffset>
            </wp:positionH>
            <wp:positionV relativeFrom="paragraph">
              <wp:posOffset>36830</wp:posOffset>
            </wp:positionV>
            <wp:extent cx="5272405" cy="2214245"/>
            <wp:effectExtent l="0" t="0" r="4445" b="14605"/>
            <wp:wrapTopAndBottom/>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10"/>
                    <a:stretch>
                      <a:fillRect/>
                    </a:stretch>
                  </pic:blipFill>
                  <pic:spPr>
                    <a:xfrm>
                      <a:off x="0" y="0"/>
                      <a:ext cx="5272405" cy="2214245"/>
                    </a:xfrm>
                    <a:prstGeom prst="rect">
                      <a:avLst/>
                    </a:prstGeom>
                    <a:noFill/>
                    <a:ln>
                      <a:noFill/>
                    </a:ln>
                  </pic:spPr>
                </pic:pic>
              </a:graphicData>
            </a:graphic>
          </wp:anchor>
        </w:drawing>
      </w:r>
      <w:r>
        <w:rPr>
          <w:rFonts w:ascii="仿宋" w:hAnsi="仿宋" w:eastAsia="仿宋" w:cs="仿宋"/>
          <w:color w:val="000000"/>
          <w:kern w:val="0"/>
          <w:sz w:val="28"/>
          <w:szCs w:val="28"/>
          <w:lang w:val="en-US" w:eastAsia="zh-CN" w:bidi="ar"/>
        </w:rPr>
        <w:t>1. 点击【提案者端】 -&gt; 点击【撰写提案】 -&gt; 在“涉密不上网”页面中点击【我知</w:t>
      </w:r>
      <w:r>
        <w:rPr>
          <w:rFonts w:hint="eastAsia" w:ascii="仿宋" w:hAnsi="仿宋" w:eastAsia="仿宋" w:cs="仿宋"/>
          <w:color w:val="000000"/>
          <w:kern w:val="0"/>
          <w:sz w:val="28"/>
          <w:szCs w:val="28"/>
          <w:lang w:val="en-US" w:eastAsia="zh-CN" w:bidi="ar"/>
        </w:rPr>
        <w:t>道了】，开始撰写提案，如下图。</w:t>
      </w:r>
    </w:p>
    <w:p>
      <w:pPr>
        <w:keepNext w:val="0"/>
        <w:keepLines w:val="0"/>
        <w:pageBreakBefore w:val="0"/>
        <w:kinsoku/>
        <w:wordWrap/>
        <w:overflowPunct/>
        <w:topLinePunct w:val="0"/>
        <w:autoSpaceDE/>
        <w:autoSpaceDN/>
        <w:bidi w:val="0"/>
        <w:adjustRightInd/>
        <w:snapToGrid/>
        <w:spacing w:afterLines="0" w:line="520" w:lineRule="exact"/>
        <w:ind w:firstLine="560" w:firstLineChars="200"/>
        <w:textAlignment w:val="auto"/>
        <w:rPr>
          <w:sz w:val="28"/>
          <w:szCs w:val="28"/>
        </w:rPr>
      </w:pPr>
      <w:r>
        <w:rPr>
          <w:sz w:val="28"/>
          <w:szCs w:val="28"/>
        </w:rPr>
        <w:drawing>
          <wp:anchor distT="0" distB="0" distL="114300" distR="114300" simplePos="0" relativeHeight="251664384" behindDoc="0" locked="0" layoutInCell="1" allowOverlap="1">
            <wp:simplePos x="0" y="0"/>
            <wp:positionH relativeFrom="column">
              <wp:posOffset>635</wp:posOffset>
            </wp:positionH>
            <wp:positionV relativeFrom="paragraph">
              <wp:posOffset>45085</wp:posOffset>
            </wp:positionV>
            <wp:extent cx="5273040" cy="2150745"/>
            <wp:effectExtent l="0" t="0" r="3810" b="1905"/>
            <wp:wrapTopAndBottom/>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11"/>
                    <a:stretch>
                      <a:fillRect/>
                    </a:stretch>
                  </pic:blipFill>
                  <pic:spPr>
                    <a:xfrm>
                      <a:off x="0" y="0"/>
                      <a:ext cx="5273040" cy="2150745"/>
                    </a:xfrm>
                    <a:prstGeom prst="rect">
                      <a:avLst/>
                    </a:prstGeom>
                    <a:noFill/>
                    <a:ln>
                      <a:noFill/>
                    </a:ln>
                  </pic:spPr>
                </pic:pic>
              </a:graphicData>
            </a:graphic>
          </wp:anchor>
        </w:drawing>
      </w:r>
      <w:r>
        <w:rPr>
          <w:rFonts w:ascii="仿宋" w:hAnsi="仿宋" w:eastAsia="仿宋" w:cs="仿宋"/>
          <w:color w:val="000000"/>
          <w:kern w:val="0"/>
          <w:sz w:val="28"/>
          <w:szCs w:val="28"/>
          <w:lang w:val="en-US" w:eastAsia="zh-CN" w:bidi="ar"/>
        </w:rPr>
        <w:t xml:space="preserve">2. 在“撰写提案”页面中： </w:t>
      </w:r>
    </w:p>
    <w:p>
      <w:pPr>
        <w:keepNext w:val="0"/>
        <w:keepLines w:val="0"/>
        <w:pageBreakBefore w:val="0"/>
        <w:widowControl/>
        <w:suppressLineNumbers w:val="0"/>
        <w:kinsoku/>
        <w:wordWrap/>
        <w:overflowPunct/>
        <w:topLinePunct w:val="0"/>
        <w:autoSpaceDE/>
        <w:autoSpaceDN/>
        <w:bidi w:val="0"/>
        <w:adjustRightInd/>
        <w:snapToGrid/>
        <w:spacing w:afterLines="0" w:line="520" w:lineRule="exact"/>
        <w:ind w:firstLine="560" w:firstLineChars="200"/>
        <w:jc w:val="left"/>
        <w:textAlignment w:val="auto"/>
        <w:rPr>
          <w:sz w:val="28"/>
          <w:szCs w:val="28"/>
        </w:rPr>
      </w:pPr>
      <w:r>
        <w:rPr>
          <w:rFonts w:hint="eastAsia" w:ascii="仿宋" w:hAnsi="仿宋" w:eastAsia="仿宋" w:cs="仿宋"/>
          <w:color w:val="000000"/>
          <w:kern w:val="0"/>
          <w:sz w:val="28"/>
          <w:szCs w:val="28"/>
          <w:lang w:val="en-US" w:eastAsia="zh-CN" w:bidi="ar"/>
        </w:rPr>
        <w:t xml:space="preserve">2.1. 手工填写“案由”栏位； </w:t>
      </w:r>
    </w:p>
    <w:p>
      <w:pPr>
        <w:keepNext w:val="0"/>
        <w:keepLines w:val="0"/>
        <w:pageBreakBefore w:val="0"/>
        <w:widowControl/>
        <w:suppressLineNumbers w:val="0"/>
        <w:kinsoku/>
        <w:wordWrap/>
        <w:overflowPunct/>
        <w:topLinePunct w:val="0"/>
        <w:autoSpaceDE/>
        <w:autoSpaceDN/>
        <w:bidi w:val="0"/>
        <w:adjustRightInd/>
        <w:snapToGrid/>
        <w:spacing w:afterLines="0" w:line="520" w:lineRule="exact"/>
        <w:ind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2.2. 选择提案方式为“个人提案或联名提案”；如果是“联名提案”，则要在“联名人”栏位中选取提案的联名委员。 </w:t>
      </w:r>
    </w:p>
    <w:p>
      <w:pPr>
        <w:keepNext w:val="0"/>
        <w:keepLines w:val="0"/>
        <w:pageBreakBefore w:val="0"/>
        <w:widowControl/>
        <w:suppressLineNumbers w:val="0"/>
        <w:kinsoku/>
        <w:wordWrap/>
        <w:overflowPunct/>
        <w:topLinePunct w:val="0"/>
        <w:autoSpaceDE/>
        <w:autoSpaceDN/>
        <w:bidi w:val="0"/>
        <w:adjustRightInd/>
        <w:snapToGrid/>
        <w:spacing w:afterLines="0" w:line="520" w:lineRule="exact"/>
        <w:ind w:firstLine="560" w:firstLineChars="200"/>
        <w:jc w:val="left"/>
        <w:textAlignment w:val="auto"/>
        <w:rPr>
          <w:sz w:val="28"/>
          <w:szCs w:val="28"/>
        </w:rPr>
      </w:pPr>
      <w:r>
        <w:rPr>
          <w:rFonts w:hint="eastAsia" w:ascii="仿宋" w:hAnsi="仿宋" w:eastAsia="仿宋" w:cs="仿宋"/>
          <w:color w:val="000000"/>
          <w:kern w:val="0"/>
          <w:sz w:val="28"/>
          <w:szCs w:val="28"/>
          <w:lang w:val="en-US" w:eastAsia="zh-CN" w:bidi="ar"/>
        </w:rPr>
        <w:t xml:space="preserve">2.3. 选择提案是否需要其他委员附议为“是或否”；如果提案需要其他委员附议，则要在“附议人”栏位中选取提案的附议委员。 </w:t>
      </w:r>
    </w:p>
    <w:p>
      <w:pPr>
        <w:keepNext w:val="0"/>
        <w:keepLines w:val="0"/>
        <w:pageBreakBefore w:val="0"/>
        <w:widowControl/>
        <w:suppressLineNumbers w:val="0"/>
        <w:kinsoku/>
        <w:wordWrap/>
        <w:overflowPunct/>
        <w:topLinePunct w:val="0"/>
        <w:autoSpaceDE/>
        <w:autoSpaceDN/>
        <w:bidi w:val="0"/>
        <w:adjustRightInd/>
        <w:snapToGrid/>
        <w:spacing w:afterLines="0" w:line="520" w:lineRule="exact"/>
        <w:ind w:firstLine="560" w:firstLineChars="200"/>
        <w:jc w:val="left"/>
        <w:textAlignment w:val="auto"/>
        <w:rPr>
          <w:sz w:val="28"/>
          <w:szCs w:val="28"/>
        </w:rPr>
      </w:pPr>
      <w:r>
        <w:rPr>
          <w:rFonts w:hint="eastAsia" w:ascii="仿宋" w:hAnsi="仿宋" w:eastAsia="仿宋" w:cs="仿宋"/>
          <w:color w:val="000000"/>
          <w:kern w:val="0"/>
          <w:sz w:val="28"/>
          <w:szCs w:val="28"/>
          <w:lang w:val="en-US" w:eastAsia="zh-CN" w:bidi="ar"/>
        </w:rPr>
        <w:t xml:space="preserve">2.4. 手工填写提案的“背景，问题描述与分析”； </w:t>
      </w:r>
    </w:p>
    <w:p>
      <w:pPr>
        <w:keepNext w:val="0"/>
        <w:keepLines w:val="0"/>
        <w:pageBreakBefore w:val="0"/>
        <w:widowControl/>
        <w:suppressLineNumbers w:val="0"/>
        <w:kinsoku/>
        <w:wordWrap/>
        <w:overflowPunct/>
        <w:topLinePunct w:val="0"/>
        <w:autoSpaceDE/>
        <w:autoSpaceDN/>
        <w:bidi w:val="0"/>
        <w:adjustRightInd/>
        <w:snapToGrid/>
        <w:spacing w:afterLines="0" w:line="520" w:lineRule="exact"/>
        <w:ind w:firstLine="560" w:firstLineChars="200"/>
        <w:jc w:val="left"/>
        <w:textAlignment w:val="auto"/>
        <w:rPr>
          <w:sz w:val="28"/>
          <w:szCs w:val="28"/>
        </w:rPr>
      </w:pPr>
      <w:r>
        <w:rPr>
          <w:rFonts w:hint="eastAsia" w:ascii="仿宋" w:hAnsi="仿宋" w:eastAsia="仿宋" w:cs="仿宋"/>
          <w:color w:val="000000"/>
          <w:kern w:val="0"/>
          <w:sz w:val="28"/>
          <w:szCs w:val="28"/>
          <w:lang w:val="en-US" w:eastAsia="zh-CN" w:bidi="ar"/>
        </w:rPr>
        <w:t xml:space="preserve">2.5. 手工填写提案的“建议意见”；（字数限制：含“背景，问题描述与分析”的字数在内，不超过 1500 字）） </w:t>
      </w:r>
    </w:p>
    <w:p>
      <w:pPr>
        <w:keepNext w:val="0"/>
        <w:keepLines w:val="0"/>
        <w:pageBreakBefore w:val="0"/>
        <w:widowControl/>
        <w:suppressLineNumbers w:val="0"/>
        <w:kinsoku/>
        <w:wordWrap/>
        <w:overflowPunct/>
        <w:topLinePunct w:val="0"/>
        <w:autoSpaceDE/>
        <w:autoSpaceDN/>
        <w:bidi w:val="0"/>
        <w:adjustRightInd/>
        <w:snapToGrid/>
        <w:spacing w:afterLines="0" w:line="520" w:lineRule="exact"/>
        <w:ind w:firstLine="560" w:firstLineChars="200"/>
        <w:jc w:val="left"/>
        <w:textAlignment w:val="auto"/>
        <w:rPr>
          <w:sz w:val="28"/>
          <w:szCs w:val="28"/>
        </w:rPr>
      </w:pPr>
      <w:r>
        <w:rPr>
          <w:rFonts w:hint="eastAsia" w:ascii="仿宋" w:hAnsi="仿宋" w:eastAsia="仿宋" w:cs="仿宋"/>
          <w:color w:val="000000"/>
          <w:kern w:val="0"/>
          <w:sz w:val="28"/>
          <w:szCs w:val="28"/>
          <w:lang w:val="en-US" w:eastAsia="zh-CN" w:bidi="ar"/>
        </w:rPr>
        <w:t xml:space="preserve">2.6. 依提案性质，勾选提案性质为“重点提案”“重要提案摘报”；此项为非必选项，可根据自身需求自行勾选。 </w:t>
      </w:r>
    </w:p>
    <w:p>
      <w:pPr>
        <w:keepNext w:val="0"/>
        <w:keepLines w:val="0"/>
        <w:pageBreakBefore w:val="0"/>
        <w:widowControl/>
        <w:suppressLineNumbers w:val="0"/>
        <w:kinsoku/>
        <w:wordWrap/>
        <w:overflowPunct/>
        <w:topLinePunct w:val="0"/>
        <w:autoSpaceDE/>
        <w:autoSpaceDN/>
        <w:bidi w:val="0"/>
        <w:adjustRightInd/>
        <w:snapToGrid/>
        <w:spacing w:afterLines="0" w:line="520" w:lineRule="exact"/>
        <w:ind w:firstLine="560" w:firstLineChars="200"/>
        <w:jc w:val="left"/>
        <w:textAlignment w:val="auto"/>
        <w:rPr>
          <w:sz w:val="28"/>
          <w:szCs w:val="28"/>
        </w:rPr>
      </w:pPr>
      <w:r>
        <w:rPr>
          <w:rFonts w:hint="eastAsia" w:ascii="仿宋" w:hAnsi="仿宋" w:eastAsia="仿宋" w:cs="仿宋"/>
          <w:color w:val="000000"/>
          <w:kern w:val="0"/>
          <w:sz w:val="28"/>
          <w:szCs w:val="28"/>
          <w:lang w:val="en-US" w:eastAsia="zh-CN" w:bidi="ar"/>
        </w:rPr>
        <w:t xml:space="preserve">2.7. 最后点击【提交】或【存为草稿】， </w:t>
      </w:r>
    </w:p>
    <w:p>
      <w:pPr>
        <w:keepNext w:val="0"/>
        <w:keepLines w:val="0"/>
        <w:pageBreakBefore w:val="0"/>
        <w:widowControl/>
        <w:suppressLineNumbers w:val="0"/>
        <w:kinsoku/>
        <w:wordWrap/>
        <w:overflowPunct/>
        <w:topLinePunct w:val="0"/>
        <w:autoSpaceDE/>
        <w:autoSpaceDN/>
        <w:bidi w:val="0"/>
        <w:adjustRightInd/>
        <w:snapToGrid/>
        <w:spacing w:afterLines="0" w:line="520" w:lineRule="exact"/>
        <w:ind w:firstLine="560" w:firstLineChars="200"/>
        <w:jc w:val="left"/>
        <w:textAlignment w:val="auto"/>
        <w:rPr>
          <w:sz w:val="28"/>
          <w:szCs w:val="28"/>
        </w:rPr>
      </w:pPr>
      <w:r>
        <w:rPr>
          <w:rFonts w:ascii="Wingdings" w:hAnsi="Wingdings" w:eastAsia="宋体" w:cs="Wingdings"/>
          <w:color w:val="000000"/>
          <w:kern w:val="0"/>
          <w:sz w:val="28"/>
          <w:szCs w:val="28"/>
          <w:lang w:val="en-US" w:eastAsia="zh-CN" w:bidi="ar"/>
        </w:rPr>
        <w:t xml:space="preserve"> </w:t>
      </w:r>
      <w:r>
        <w:rPr>
          <w:rFonts w:hint="eastAsia" w:ascii="仿宋" w:hAnsi="仿宋" w:eastAsia="仿宋" w:cs="仿宋"/>
          <w:color w:val="000000"/>
          <w:kern w:val="0"/>
          <w:sz w:val="28"/>
          <w:szCs w:val="28"/>
          <w:lang w:val="en-US" w:eastAsia="zh-CN" w:bidi="ar"/>
        </w:rPr>
        <w:t xml:space="preserve">点击【提交】，则直接将提案提交给提案委，提交后不可修改； </w:t>
      </w:r>
    </w:p>
    <w:p>
      <w:pPr>
        <w:keepNext w:val="0"/>
        <w:keepLines w:val="0"/>
        <w:pageBreakBefore w:val="0"/>
        <w:widowControl/>
        <w:suppressLineNumbers w:val="0"/>
        <w:kinsoku/>
        <w:wordWrap/>
        <w:overflowPunct/>
        <w:topLinePunct w:val="0"/>
        <w:autoSpaceDE/>
        <w:autoSpaceDN/>
        <w:bidi w:val="0"/>
        <w:adjustRightInd/>
        <w:snapToGrid/>
        <w:spacing w:afterLines="0" w:line="520" w:lineRule="exact"/>
        <w:ind w:firstLine="560" w:firstLineChars="200"/>
        <w:jc w:val="left"/>
        <w:textAlignment w:val="auto"/>
        <w:rPr>
          <w:rFonts w:hint="eastAsia" w:ascii="仿宋" w:hAnsi="仿宋" w:eastAsia="仿宋" w:cs="仿宋"/>
          <w:color w:val="000000"/>
          <w:kern w:val="0"/>
          <w:sz w:val="28"/>
          <w:szCs w:val="28"/>
          <w:lang w:val="en-US" w:eastAsia="zh-CN" w:bidi="ar"/>
        </w:rPr>
      </w:pPr>
      <w:r>
        <w:rPr>
          <w:rFonts w:hint="default" w:ascii="Wingdings" w:hAnsi="Wingdings" w:eastAsia="宋体" w:cs="Wingdings"/>
          <w:color w:val="000000"/>
          <w:kern w:val="0"/>
          <w:sz w:val="28"/>
          <w:szCs w:val="28"/>
          <w:lang w:val="en-US" w:eastAsia="zh-CN" w:bidi="ar"/>
        </w:rPr>
        <w:t xml:space="preserve"> </w:t>
      </w:r>
      <w:r>
        <w:rPr>
          <w:rFonts w:hint="eastAsia" w:ascii="仿宋" w:hAnsi="仿宋" w:eastAsia="仿宋" w:cs="仿宋"/>
          <w:color w:val="000000"/>
          <w:kern w:val="0"/>
          <w:sz w:val="28"/>
          <w:szCs w:val="28"/>
          <w:lang w:val="en-US" w:eastAsia="zh-CN" w:bidi="ar"/>
        </w:rPr>
        <w:t>点击【存为草稿】，则在“我的提案”-&gt;“未提交提案”中可以看到，如下图，勾选要继续编辑的提案，点击【修改】，可以继续修改提案，最终提交给提案委。</w:t>
      </w:r>
    </w:p>
    <w:p>
      <w:pPr>
        <w:keepNext w:val="0"/>
        <w:keepLines w:val="0"/>
        <w:pageBreakBefore w:val="0"/>
        <w:widowControl/>
        <w:suppressLineNumbers w:val="0"/>
        <w:kinsoku/>
        <w:wordWrap/>
        <w:overflowPunct/>
        <w:topLinePunct w:val="0"/>
        <w:autoSpaceDE/>
        <w:autoSpaceDN/>
        <w:bidi w:val="0"/>
        <w:adjustRightInd/>
        <w:snapToGrid/>
        <w:spacing w:afterLines="0" w:line="520" w:lineRule="exact"/>
        <w:ind w:firstLine="560" w:firstLineChars="200"/>
        <w:jc w:val="left"/>
        <w:textAlignment w:val="auto"/>
        <w:rPr>
          <w:sz w:val="28"/>
          <w:szCs w:val="28"/>
        </w:rPr>
      </w:pPr>
      <w:r>
        <w:rPr>
          <w:sz w:val="28"/>
          <w:szCs w:val="28"/>
        </w:rPr>
        <w:drawing>
          <wp:anchor distT="0" distB="0" distL="114300" distR="114300" simplePos="0" relativeHeight="251663360" behindDoc="0" locked="0" layoutInCell="1" allowOverlap="1">
            <wp:simplePos x="0" y="0"/>
            <wp:positionH relativeFrom="column">
              <wp:posOffset>1905</wp:posOffset>
            </wp:positionH>
            <wp:positionV relativeFrom="paragraph">
              <wp:posOffset>2639695</wp:posOffset>
            </wp:positionV>
            <wp:extent cx="5270500" cy="2442845"/>
            <wp:effectExtent l="0" t="0" r="6350" b="14605"/>
            <wp:wrapTopAndBottom/>
            <wp:docPr id="7"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true"/>
                    </pic:cNvPicPr>
                  </pic:nvPicPr>
                  <pic:blipFill>
                    <a:blip r:embed="rId12"/>
                    <a:stretch>
                      <a:fillRect/>
                    </a:stretch>
                  </pic:blipFill>
                  <pic:spPr>
                    <a:xfrm>
                      <a:off x="0" y="0"/>
                      <a:ext cx="5270500" cy="2442845"/>
                    </a:xfrm>
                    <a:prstGeom prst="rect">
                      <a:avLst/>
                    </a:prstGeom>
                    <a:noFill/>
                    <a:ln>
                      <a:noFill/>
                    </a:ln>
                  </pic:spPr>
                </pic:pic>
              </a:graphicData>
            </a:graphic>
          </wp:anchor>
        </w:drawing>
      </w:r>
      <w:r>
        <w:rPr>
          <w:sz w:val="28"/>
          <w:szCs w:val="28"/>
        </w:rPr>
        <w:drawing>
          <wp:anchor distT="0" distB="0" distL="114300" distR="114300" simplePos="0" relativeHeight="251662336" behindDoc="0" locked="0" layoutInCell="1" allowOverlap="1">
            <wp:simplePos x="0" y="0"/>
            <wp:positionH relativeFrom="column">
              <wp:posOffset>3810</wp:posOffset>
            </wp:positionH>
            <wp:positionV relativeFrom="paragraph">
              <wp:posOffset>226060</wp:posOffset>
            </wp:positionV>
            <wp:extent cx="5267325" cy="2190750"/>
            <wp:effectExtent l="0" t="0" r="9525" b="0"/>
            <wp:wrapTopAndBottom/>
            <wp:docPr id="6"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true"/>
                    </pic:cNvPicPr>
                  </pic:nvPicPr>
                  <pic:blipFill>
                    <a:blip r:embed="rId13"/>
                    <a:stretch>
                      <a:fillRect/>
                    </a:stretch>
                  </pic:blipFill>
                  <pic:spPr>
                    <a:xfrm>
                      <a:off x="0" y="0"/>
                      <a:ext cx="5267325" cy="2190750"/>
                    </a:xfrm>
                    <a:prstGeom prst="rect">
                      <a:avLst/>
                    </a:prstGeom>
                    <a:noFill/>
                    <a:ln>
                      <a:noFill/>
                    </a:ln>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spacing w:afterLines="0" w:line="520" w:lineRule="exact"/>
        <w:ind w:firstLine="560" w:firstLineChars="200"/>
        <w:jc w:val="left"/>
        <w:textAlignment w:val="auto"/>
        <w:rPr>
          <w:sz w:val="28"/>
          <w:szCs w:val="28"/>
        </w:rPr>
      </w:pPr>
      <w:r>
        <w:rPr>
          <w:sz w:val="28"/>
          <w:szCs w:val="28"/>
        </w:rPr>
        <w:drawing>
          <wp:anchor distT="0" distB="0" distL="114300" distR="114300" simplePos="0" relativeHeight="251661312" behindDoc="0" locked="0" layoutInCell="1" allowOverlap="1">
            <wp:simplePos x="0" y="0"/>
            <wp:positionH relativeFrom="column">
              <wp:posOffset>635</wp:posOffset>
            </wp:positionH>
            <wp:positionV relativeFrom="paragraph">
              <wp:posOffset>276225</wp:posOffset>
            </wp:positionV>
            <wp:extent cx="5273675" cy="2149475"/>
            <wp:effectExtent l="0" t="0" r="3175" b="3175"/>
            <wp:wrapTopAndBottom/>
            <wp:docPr id="8"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true"/>
                    </pic:cNvPicPr>
                  </pic:nvPicPr>
                  <pic:blipFill>
                    <a:blip r:embed="rId14"/>
                    <a:stretch>
                      <a:fillRect/>
                    </a:stretch>
                  </pic:blipFill>
                  <pic:spPr>
                    <a:xfrm>
                      <a:off x="0" y="0"/>
                      <a:ext cx="5273675" cy="2149475"/>
                    </a:xfrm>
                    <a:prstGeom prst="rect">
                      <a:avLst/>
                    </a:prstGeom>
                    <a:noFill/>
                    <a:ln>
                      <a:noFill/>
                    </a:ln>
                  </pic:spPr>
                </pic:pic>
              </a:graphicData>
            </a:graphic>
          </wp:anchor>
        </w:drawing>
      </w:r>
      <w:r>
        <w:rPr>
          <w:rFonts w:ascii="仿宋" w:hAnsi="仿宋" w:eastAsia="仿宋" w:cs="仿宋"/>
          <w:color w:val="000000"/>
          <w:kern w:val="0"/>
          <w:sz w:val="28"/>
          <w:szCs w:val="28"/>
          <w:lang w:val="en-US" w:eastAsia="zh-CN" w:bidi="ar"/>
        </w:rPr>
        <w:t xml:space="preserve">3. 提案提交后，完成“撰写提案”。 </w:t>
      </w:r>
    </w:p>
    <w:p>
      <w:pPr>
        <w:keepNext w:val="0"/>
        <w:keepLines w:val="0"/>
        <w:pageBreakBefore w:val="0"/>
        <w:widowControl/>
        <w:suppressLineNumbers w:val="0"/>
        <w:kinsoku/>
        <w:wordWrap/>
        <w:overflowPunct/>
        <w:topLinePunct w:val="0"/>
        <w:autoSpaceDE/>
        <w:autoSpaceDN/>
        <w:bidi w:val="0"/>
        <w:adjustRightInd/>
        <w:snapToGrid/>
        <w:spacing w:afterLines="0" w:line="520" w:lineRule="exact"/>
        <w:ind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4. 提案提交后，在“我的提案” - &gt; “已提交提案”中可以看到，如下图。</w:t>
      </w:r>
    </w:p>
    <w:p>
      <w:pPr>
        <w:keepNext w:val="0"/>
        <w:keepLines w:val="0"/>
        <w:pageBreakBefore w:val="0"/>
        <w:widowControl/>
        <w:suppressLineNumbers w:val="0"/>
        <w:kinsoku/>
        <w:wordWrap/>
        <w:overflowPunct/>
        <w:topLinePunct w:val="0"/>
        <w:autoSpaceDE/>
        <w:autoSpaceDN/>
        <w:bidi w:val="0"/>
        <w:adjustRightInd/>
        <w:snapToGrid/>
        <w:spacing w:afterLines="0" w:line="520" w:lineRule="exact"/>
        <w:ind w:firstLine="560" w:firstLineChars="200"/>
        <w:jc w:val="left"/>
        <w:textAlignment w:val="auto"/>
        <w:rPr>
          <w:sz w:val="28"/>
          <w:szCs w:val="28"/>
        </w:rPr>
      </w:pPr>
      <w:r>
        <w:rPr>
          <w:sz w:val="28"/>
          <w:szCs w:val="28"/>
        </w:rPr>
        <w:drawing>
          <wp:anchor distT="0" distB="0" distL="114300" distR="114300" simplePos="0" relativeHeight="251666432" behindDoc="0" locked="0" layoutInCell="1" allowOverlap="1">
            <wp:simplePos x="0" y="0"/>
            <wp:positionH relativeFrom="column">
              <wp:posOffset>3810</wp:posOffset>
            </wp:positionH>
            <wp:positionV relativeFrom="paragraph">
              <wp:posOffset>3096260</wp:posOffset>
            </wp:positionV>
            <wp:extent cx="5266690" cy="2553335"/>
            <wp:effectExtent l="0" t="0" r="10160" b="18415"/>
            <wp:wrapTopAndBottom/>
            <wp:docPr id="10"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true"/>
                    </pic:cNvPicPr>
                  </pic:nvPicPr>
                  <pic:blipFill>
                    <a:blip r:embed="rId15"/>
                    <a:stretch>
                      <a:fillRect/>
                    </a:stretch>
                  </pic:blipFill>
                  <pic:spPr>
                    <a:xfrm>
                      <a:off x="0" y="0"/>
                      <a:ext cx="5266690" cy="2553335"/>
                    </a:xfrm>
                    <a:prstGeom prst="rect">
                      <a:avLst/>
                    </a:prstGeom>
                    <a:noFill/>
                    <a:ln>
                      <a:noFill/>
                    </a:ln>
                  </pic:spPr>
                </pic:pic>
              </a:graphicData>
            </a:graphic>
          </wp:anchor>
        </w:drawing>
      </w:r>
      <w:r>
        <w:rPr>
          <w:sz w:val="28"/>
          <w:szCs w:val="28"/>
        </w:rPr>
        <w:drawing>
          <wp:anchor distT="0" distB="0" distL="114300" distR="114300" simplePos="0" relativeHeight="251665408" behindDoc="0" locked="0" layoutInCell="1" allowOverlap="1">
            <wp:simplePos x="0" y="0"/>
            <wp:positionH relativeFrom="column">
              <wp:posOffset>4445</wp:posOffset>
            </wp:positionH>
            <wp:positionV relativeFrom="paragraph">
              <wp:posOffset>10160</wp:posOffset>
            </wp:positionV>
            <wp:extent cx="5266055" cy="2342515"/>
            <wp:effectExtent l="0" t="0" r="10795" b="635"/>
            <wp:wrapTopAndBottom/>
            <wp:docPr id="9"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true"/>
                    </pic:cNvPicPr>
                  </pic:nvPicPr>
                  <pic:blipFill>
                    <a:blip r:embed="rId16"/>
                    <a:stretch>
                      <a:fillRect/>
                    </a:stretch>
                  </pic:blipFill>
                  <pic:spPr>
                    <a:xfrm>
                      <a:off x="0" y="0"/>
                      <a:ext cx="5266055" cy="2342515"/>
                    </a:xfrm>
                    <a:prstGeom prst="rect">
                      <a:avLst/>
                    </a:prstGeom>
                    <a:noFill/>
                    <a:ln>
                      <a:noFill/>
                    </a:ln>
                  </pic:spPr>
                </pic:pic>
              </a:graphicData>
            </a:graphic>
          </wp:anchor>
        </w:drawing>
      </w:r>
      <w:r>
        <w:rPr>
          <w:rFonts w:ascii="仿宋" w:hAnsi="仿宋" w:eastAsia="仿宋" w:cs="仿宋"/>
          <w:color w:val="000000"/>
          <w:kern w:val="0"/>
          <w:sz w:val="28"/>
          <w:szCs w:val="28"/>
          <w:lang w:val="en-US" w:eastAsia="zh-CN" w:bidi="ar"/>
        </w:rPr>
        <w:t>5. 如果提案需要其他委员附议，则除了在“已提交提案”中可以看到，在“提请附议</w:t>
      </w:r>
      <w:r>
        <w:rPr>
          <w:rFonts w:hint="eastAsia" w:ascii="仿宋" w:hAnsi="仿宋" w:eastAsia="仿宋" w:cs="仿宋"/>
          <w:color w:val="000000"/>
          <w:kern w:val="0"/>
          <w:sz w:val="28"/>
          <w:szCs w:val="28"/>
          <w:lang w:val="en-US" w:eastAsia="zh-CN" w:bidi="ar"/>
        </w:rPr>
        <w:t>提案”中也可以看到。如下图。</w:t>
      </w:r>
    </w:p>
    <w:p>
      <w:pPr>
        <w:keepNext w:val="0"/>
        <w:keepLines w:val="0"/>
        <w:pageBreakBefore w:val="0"/>
        <w:widowControl/>
        <w:suppressLineNumbers w:val="0"/>
        <w:kinsoku/>
        <w:wordWrap/>
        <w:overflowPunct/>
        <w:topLinePunct w:val="0"/>
        <w:autoSpaceDE/>
        <w:autoSpaceDN/>
        <w:bidi w:val="0"/>
        <w:adjustRightInd/>
        <w:snapToGrid/>
        <w:spacing w:afterLines="0" w:line="520" w:lineRule="exact"/>
        <w:ind w:firstLine="560" w:firstLineChars="200"/>
        <w:jc w:val="left"/>
        <w:textAlignment w:val="auto"/>
        <w:rPr>
          <w:sz w:val="28"/>
          <w:szCs w:val="28"/>
        </w:rPr>
      </w:pPr>
      <w:r>
        <w:rPr>
          <w:rFonts w:ascii="黑体" w:hAnsi="宋体" w:eastAsia="黑体" w:cs="黑体"/>
          <w:color w:val="000000"/>
          <w:kern w:val="0"/>
          <w:sz w:val="28"/>
          <w:szCs w:val="28"/>
          <w:lang w:val="en-US" w:eastAsia="zh-CN" w:bidi="ar"/>
        </w:rPr>
        <w:t xml:space="preserve">三、为其他委员提案附议 </w:t>
      </w:r>
    </w:p>
    <w:p>
      <w:pPr>
        <w:pStyle w:val="9"/>
        <w:keepNext w:val="0"/>
        <w:keepLines w:val="0"/>
        <w:pageBreakBefore w:val="0"/>
        <w:widowControl w:val="0"/>
        <w:kinsoku/>
        <w:wordWrap/>
        <w:overflowPunct/>
        <w:topLinePunct w:val="0"/>
        <w:autoSpaceDE/>
        <w:autoSpaceDN/>
        <w:bidi w:val="0"/>
        <w:adjustRightInd/>
        <w:snapToGrid/>
        <w:spacing w:after="0" w:afterLines="0" w:line="520" w:lineRule="exact"/>
        <w:ind w:firstLine="560" w:firstLineChars="200"/>
        <w:textAlignment w:val="auto"/>
        <w:rPr>
          <w:rFonts w:hint="eastAsia" w:ascii="仿宋" w:hAnsi="仿宋" w:eastAsia="仿宋" w:cs="仿宋"/>
          <w:color w:val="000000"/>
          <w:kern w:val="0"/>
          <w:sz w:val="28"/>
          <w:szCs w:val="28"/>
          <w:lang w:val="en-US" w:eastAsia="zh-CN" w:bidi="ar"/>
        </w:rPr>
      </w:pPr>
      <w:r>
        <w:rPr>
          <w:rFonts w:ascii="仿宋" w:hAnsi="仿宋" w:eastAsia="仿宋" w:cs="仿宋"/>
          <w:color w:val="000000"/>
          <w:kern w:val="0"/>
          <w:sz w:val="28"/>
          <w:szCs w:val="28"/>
          <w:lang w:val="en-US" w:eastAsia="zh-CN" w:bidi="ar"/>
        </w:rPr>
        <w:t>1.其他委员提交了需附议的提案，且自己在附议人名单中，则在“需附议提案”中可</w:t>
      </w:r>
      <w:r>
        <w:rPr>
          <w:rFonts w:hint="eastAsia" w:ascii="仿宋" w:hAnsi="仿宋" w:eastAsia="仿宋" w:cs="仿宋"/>
          <w:color w:val="000000"/>
          <w:kern w:val="0"/>
          <w:sz w:val="28"/>
          <w:szCs w:val="28"/>
          <w:lang w:val="en-US" w:eastAsia="zh-CN" w:bidi="ar"/>
        </w:rPr>
        <w:t>以看到。如下图。</w:t>
      </w:r>
    </w:p>
    <w:p>
      <w:pPr>
        <w:pStyle w:val="9"/>
        <w:keepNext w:val="0"/>
        <w:keepLines w:val="0"/>
        <w:pageBreakBefore w:val="0"/>
        <w:widowControl w:val="0"/>
        <w:kinsoku/>
        <w:wordWrap/>
        <w:overflowPunct/>
        <w:topLinePunct w:val="0"/>
        <w:autoSpaceDE/>
        <w:autoSpaceDN/>
        <w:bidi w:val="0"/>
        <w:adjustRightInd/>
        <w:snapToGrid/>
        <w:spacing w:after="0" w:afterLines="0" w:line="520" w:lineRule="exact"/>
        <w:ind w:firstLine="420" w:firstLineChars="200"/>
        <w:textAlignment w:val="auto"/>
        <w:rPr>
          <w:rFonts w:hint="eastAsia" w:ascii="仿宋_GB2312" w:eastAsia="仿宋_GB2312"/>
          <w:sz w:val="32"/>
          <w:szCs w:val="32"/>
          <w:highlight w:val="none"/>
          <w:lang w:val="en-US" w:eastAsia="zh-CN"/>
        </w:rPr>
      </w:pPr>
      <w:r>
        <w:drawing>
          <wp:anchor distT="0" distB="0" distL="114300" distR="114300" simplePos="0" relativeHeight="251688960" behindDoc="0" locked="0" layoutInCell="1" allowOverlap="1">
            <wp:simplePos x="0" y="0"/>
            <wp:positionH relativeFrom="column">
              <wp:posOffset>151765</wp:posOffset>
            </wp:positionH>
            <wp:positionV relativeFrom="paragraph">
              <wp:posOffset>3406140</wp:posOffset>
            </wp:positionV>
            <wp:extent cx="5085715" cy="4543425"/>
            <wp:effectExtent l="0" t="0" r="635" b="9525"/>
            <wp:wrapTopAndBottom/>
            <wp:docPr id="12"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true"/>
                    </pic:cNvPicPr>
                  </pic:nvPicPr>
                  <pic:blipFill>
                    <a:blip r:embed="rId17"/>
                    <a:stretch>
                      <a:fillRect/>
                    </a:stretch>
                  </pic:blipFill>
                  <pic:spPr>
                    <a:xfrm>
                      <a:off x="0" y="0"/>
                      <a:ext cx="5085715" cy="4543425"/>
                    </a:xfrm>
                    <a:prstGeom prst="rect">
                      <a:avLst/>
                    </a:prstGeom>
                    <a:noFill/>
                    <a:ln>
                      <a:noFill/>
                    </a:ln>
                  </pic:spPr>
                </pic:pic>
              </a:graphicData>
            </a:graphic>
          </wp:anchor>
        </w:drawing>
      </w:r>
      <w:r>
        <w:rPr>
          <w:sz w:val="28"/>
          <w:szCs w:val="28"/>
        </w:rPr>
        <w:drawing>
          <wp:anchor distT="0" distB="0" distL="114300" distR="114300" simplePos="0" relativeHeight="251667456" behindDoc="0" locked="0" layoutInCell="1" allowOverlap="1">
            <wp:simplePos x="0" y="0"/>
            <wp:positionH relativeFrom="column">
              <wp:posOffset>191770</wp:posOffset>
            </wp:positionH>
            <wp:positionV relativeFrom="paragraph">
              <wp:posOffset>142240</wp:posOffset>
            </wp:positionV>
            <wp:extent cx="4890135" cy="2190115"/>
            <wp:effectExtent l="0" t="0" r="5715" b="635"/>
            <wp:wrapTopAndBottom/>
            <wp:docPr id="11"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true"/>
                    </pic:cNvPicPr>
                  </pic:nvPicPr>
                  <pic:blipFill>
                    <a:blip r:embed="rId18"/>
                    <a:stretch>
                      <a:fillRect/>
                    </a:stretch>
                  </pic:blipFill>
                  <pic:spPr>
                    <a:xfrm>
                      <a:off x="0" y="0"/>
                      <a:ext cx="4890135" cy="2190115"/>
                    </a:xfrm>
                    <a:prstGeom prst="rect">
                      <a:avLst/>
                    </a:prstGeom>
                    <a:noFill/>
                    <a:ln>
                      <a:noFill/>
                    </a:ln>
                  </pic:spPr>
                </pic:pic>
              </a:graphicData>
            </a:graphic>
          </wp:anchor>
        </w:drawing>
      </w:r>
      <w:r>
        <w:rPr>
          <w:rFonts w:ascii="仿宋" w:hAnsi="仿宋" w:eastAsia="仿宋" w:cs="仿宋"/>
          <w:color w:val="000000"/>
          <w:kern w:val="0"/>
          <w:sz w:val="28"/>
          <w:szCs w:val="28"/>
          <w:lang w:val="en-US" w:eastAsia="zh-CN" w:bidi="ar"/>
        </w:rPr>
        <w:t>2.在“待附议”功能列表中，勾选一条记录，点击【附议】，在弹出的页面中选择“接</w:t>
      </w:r>
      <w:r>
        <w:rPr>
          <w:rFonts w:hint="eastAsia" w:ascii="仿宋" w:hAnsi="仿宋" w:eastAsia="仿宋" w:cs="仿宋"/>
          <w:color w:val="000000"/>
          <w:kern w:val="0"/>
          <w:sz w:val="28"/>
          <w:szCs w:val="28"/>
          <w:lang w:val="en-US" w:eastAsia="zh-CN" w:bidi="ar"/>
        </w:rPr>
        <w:t>受、拒绝”，接受：则同意附议，拒绝：则不同意附议。如下图。</w:t>
      </w:r>
    </w:p>
    <w:sectPr>
      <w:headerReference r:id="rId5" w:type="default"/>
      <w:footerReference r:id="rId6" w:type="default"/>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方正楷体_GBK">
    <w:panose1 w:val="02000000000000000000"/>
    <w:charset w:val="86"/>
    <w:family w:val="auto"/>
    <w:pitch w:val="default"/>
    <w:sig w:usb0="00000001" w:usb1="08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after="120"/>
      <w:jc w:val="center"/>
    </w:pPr>
    <w:r>
      <w:fldChar w:fldCharType="begin"/>
    </w:r>
    <w:r>
      <w:instrText xml:space="preserve"> PAGE   \* MERGEFORMAT </w:instrText>
    </w:r>
    <w:r>
      <w:fldChar w:fldCharType="separate"/>
    </w:r>
    <w:r>
      <w:rPr>
        <w:lang w:val="zh-CN" w:eastAsia="zh-CN"/>
      </w:rPr>
      <w:t>12</w:t>
    </w:r>
    <w:r>
      <w:rPr>
        <w:lang w:val="zh-CN"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after="1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false"/>
  <w:bordersDoNotSurroundFooter w:val="false"/>
  <w:documentProtection w:enforcement="0"/>
  <w:defaultTabStop w:val="420"/>
  <w:doNotHyphenateCaps/>
  <w:drawingGridVerticalSpacing w:val="156"/>
  <w:displayHorizontalDrawingGridEvery w:val="1"/>
  <w:displayVerticalDrawingGridEvery w:val="1"/>
  <w:noPunctuationKerning w:val="true"/>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EwZWRhY2ZmMmJjYzE4ZGQ2ZjNiZjJmMThjOGM0NDMifQ=="/>
  </w:docVars>
  <w:rsids>
    <w:rsidRoot w:val="00F4663A"/>
    <w:rsid w:val="000071EC"/>
    <w:rsid w:val="00022D36"/>
    <w:rsid w:val="000463EA"/>
    <w:rsid w:val="00075F7C"/>
    <w:rsid w:val="00092D33"/>
    <w:rsid w:val="000D3BBC"/>
    <w:rsid w:val="000E534F"/>
    <w:rsid w:val="00116C11"/>
    <w:rsid w:val="0012643E"/>
    <w:rsid w:val="00127913"/>
    <w:rsid w:val="00137CD0"/>
    <w:rsid w:val="0014184E"/>
    <w:rsid w:val="00144F62"/>
    <w:rsid w:val="001B250D"/>
    <w:rsid w:val="001C5BBE"/>
    <w:rsid w:val="001C5EDD"/>
    <w:rsid w:val="001D1E41"/>
    <w:rsid w:val="001E5306"/>
    <w:rsid w:val="00211448"/>
    <w:rsid w:val="0022043C"/>
    <w:rsid w:val="00280A73"/>
    <w:rsid w:val="00291DAA"/>
    <w:rsid w:val="00292852"/>
    <w:rsid w:val="002A6DCB"/>
    <w:rsid w:val="002E5F46"/>
    <w:rsid w:val="002F2402"/>
    <w:rsid w:val="003223F0"/>
    <w:rsid w:val="00360919"/>
    <w:rsid w:val="00360B74"/>
    <w:rsid w:val="003803AF"/>
    <w:rsid w:val="00392C5E"/>
    <w:rsid w:val="003F6BEF"/>
    <w:rsid w:val="00445C9A"/>
    <w:rsid w:val="004460DB"/>
    <w:rsid w:val="00452539"/>
    <w:rsid w:val="00456030"/>
    <w:rsid w:val="004769FC"/>
    <w:rsid w:val="00476D8F"/>
    <w:rsid w:val="004776EE"/>
    <w:rsid w:val="004833F3"/>
    <w:rsid w:val="004A1BD4"/>
    <w:rsid w:val="004A3BAB"/>
    <w:rsid w:val="004C2B9D"/>
    <w:rsid w:val="004E0E12"/>
    <w:rsid w:val="004E22A8"/>
    <w:rsid w:val="004E7426"/>
    <w:rsid w:val="00542346"/>
    <w:rsid w:val="005441FA"/>
    <w:rsid w:val="0055049D"/>
    <w:rsid w:val="005722B4"/>
    <w:rsid w:val="0058252C"/>
    <w:rsid w:val="0058357D"/>
    <w:rsid w:val="00597D76"/>
    <w:rsid w:val="005A0CB2"/>
    <w:rsid w:val="005C2BC9"/>
    <w:rsid w:val="006174FF"/>
    <w:rsid w:val="00623C19"/>
    <w:rsid w:val="00633A5C"/>
    <w:rsid w:val="0066723F"/>
    <w:rsid w:val="006850FE"/>
    <w:rsid w:val="00691115"/>
    <w:rsid w:val="00694093"/>
    <w:rsid w:val="00696618"/>
    <w:rsid w:val="006E2BEA"/>
    <w:rsid w:val="007364C0"/>
    <w:rsid w:val="007600F4"/>
    <w:rsid w:val="007712B0"/>
    <w:rsid w:val="00783426"/>
    <w:rsid w:val="007B02C2"/>
    <w:rsid w:val="00831954"/>
    <w:rsid w:val="00840E1D"/>
    <w:rsid w:val="00870EEE"/>
    <w:rsid w:val="00877AF1"/>
    <w:rsid w:val="00891EAB"/>
    <w:rsid w:val="00914DB8"/>
    <w:rsid w:val="00960353"/>
    <w:rsid w:val="0096719C"/>
    <w:rsid w:val="00973D46"/>
    <w:rsid w:val="00974A59"/>
    <w:rsid w:val="00974A94"/>
    <w:rsid w:val="009B0B52"/>
    <w:rsid w:val="009C035E"/>
    <w:rsid w:val="009C22D1"/>
    <w:rsid w:val="009C7AB9"/>
    <w:rsid w:val="00A06466"/>
    <w:rsid w:val="00A50226"/>
    <w:rsid w:val="00A72CA6"/>
    <w:rsid w:val="00A956B7"/>
    <w:rsid w:val="00AA0872"/>
    <w:rsid w:val="00AB63AC"/>
    <w:rsid w:val="00AE070A"/>
    <w:rsid w:val="00AE5665"/>
    <w:rsid w:val="00B10A84"/>
    <w:rsid w:val="00B63BC9"/>
    <w:rsid w:val="00B91D11"/>
    <w:rsid w:val="00BB0EBD"/>
    <w:rsid w:val="00BC3A44"/>
    <w:rsid w:val="00BE1FC8"/>
    <w:rsid w:val="00C0074D"/>
    <w:rsid w:val="00C06486"/>
    <w:rsid w:val="00C3020D"/>
    <w:rsid w:val="00C5407B"/>
    <w:rsid w:val="00C73D9A"/>
    <w:rsid w:val="00CA4014"/>
    <w:rsid w:val="00CE1EE1"/>
    <w:rsid w:val="00CE5849"/>
    <w:rsid w:val="00CE68D9"/>
    <w:rsid w:val="00D073E5"/>
    <w:rsid w:val="00D174EC"/>
    <w:rsid w:val="00D25B10"/>
    <w:rsid w:val="00D63BE8"/>
    <w:rsid w:val="00D82B3E"/>
    <w:rsid w:val="00DE6DDD"/>
    <w:rsid w:val="00DF6EC6"/>
    <w:rsid w:val="00E23DFB"/>
    <w:rsid w:val="00E41035"/>
    <w:rsid w:val="00E54D73"/>
    <w:rsid w:val="00E91607"/>
    <w:rsid w:val="00F3381D"/>
    <w:rsid w:val="00F42017"/>
    <w:rsid w:val="00F4663A"/>
    <w:rsid w:val="00F52E7A"/>
    <w:rsid w:val="00F67A04"/>
    <w:rsid w:val="00F76906"/>
    <w:rsid w:val="00F910D6"/>
    <w:rsid w:val="00FC58B7"/>
    <w:rsid w:val="00FE3C60"/>
    <w:rsid w:val="105C505B"/>
    <w:rsid w:val="27EFE6EE"/>
    <w:rsid w:val="4FEEF806"/>
    <w:rsid w:val="56CF3F5E"/>
    <w:rsid w:val="5D5DE4EB"/>
    <w:rsid w:val="5DD72CF1"/>
    <w:rsid w:val="6677BC8B"/>
    <w:rsid w:val="6BF7C58C"/>
    <w:rsid w:val="6FFBA8B4"/>
    <w:rsid w:val="76BBD9F2"/>
    <w:rsid w:val="775F946F"/>
    <w:rsid w:val="77674D13"/>
    <w:rsid w:val="7B9F3281"/>
    <w:rsid w:val="7BFDED06"/>
    <w:rsid w:val="7D3513D9"/>
    <w:rsid w:val="7DE96ACA"/>
    <w:rsid w:val="7ED992B9"/>
    <w:rsid w:val="7EFEDF38"/>
    <w:rsid w:val="7FBDB27D"/>
    <w:rsid w:val="7FEBA9F6"/>
    <w:rsid w:val="9FAF6C49"/>
    <w:rsid w:val="A5FDA4D7"/>
    <w:rsid w:val="AB7D99BE"/>
    <w:rsid w:val="ABFDF3E1"/>
    <w:rsid w:val="D6D34A7F"/>
    <w:rsid w:val="DCDF6ABF"/>
    <w:rsid w:val="DF391D98"/>
    <w:rsid w:val="E14E0980"/>
    <w:rsid w:val="E17F6152"/>
    <w:rsid w:val="EBBC3A98"/>
    <w:rsid w:val="ED3B2B15"/>
    <w:rsid w:val="EEBDB2E4"/>
    <w:rsid w:val="F91E00A4"/>
    <w:rsid w:val="FDF36EAA"/>
    <w:rsid w:val="FDFF0877"/>
    <w:rsid w:val="FEBFAF8F"/>
    <w:rsid w:val="FEFFCFBA"/>
    <w:rsid w:val="FFB56577"/>
    <w:rsid w:val="FFBF5789"/>
    <w:rsid w:val="FFC627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name="header"/>
    <w:lsdException w:qFormat="1" w:unhideWhenUsed="0" w:uiPriority="0" w:name="footer"/>
    <w:lsdException w:unhideWhenUsed="0" w:uiPriority="0" w:semiHidden="0" w:name="index heading"/>
    <w:lsdException w:qFormat="1" w:uiPriority="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ocked="1"/>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Lines="50" w:line="560" w:lineRule="exact"/>
      <w:jc w:val="both"/>
    </w:pPr>
    <w:rPr>
      <w:rFonts w:ascii="Calibri" w:hAnsi="Calibri" w:eastAsia="宋体" w:cs="Times New Roman"/>
      <w:kern w:val="2"/>
      <w:sz w:val="21"/>
      <w:szCs w:val="22"/>
      <w:lang w:val="en-US" w:eastAsia="zh-CN" w:bidi="ar-SA"/>
    </w:rPr>
  </w:style>
  <w:style w:type="paragraph" w:styleId="3">
    <w:name w:val="heading 1"/>
    <w:basedOn w:val="1"/>
    <w:next w:val="1"/>
    <w:qFormat/>
    <w:locked/>
    <w:uiPriority w:val="0"/>
    <w:pPr>
      <w:spacing w:before="100" w:beforeAutospacing="1" w:after="100" w:afterAutospacing="1"/>
      <w:jc w:val="left"/>
    </w:pPr>
    <w:rPr>
      <w:rFonts w:hint="eastAsia" w:ascii="宋体" w:hAnsi="宋体" w:eastAsia="宋体" w:cs="宋体"/>
      <w:b/>
      <w:kern w:val="44"/>
      <w:sz w:val="48"/>
      <w:szCs w:val="48"/>
      <w:lang w:val="en-US" w:eastAsia="zh-CN" w:bidi="ar"/>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99"/>
    <w:pPr>
      <w:ind w:firstLine="420" w:firstLineChars="200"/>
    </w:pPr>
  </w:style>
  <w:style w:type="paragraph" w:styleId="4">
    <w:name w:val="Body Text"/>
    <w:basedOn w:val="1"/>
    <w:qFormat/>
    <w:uiPriority w:val="0"/>
    <w:pPr>
      <w:spacing w:before="0" w:after="140" w:line="276" w:lineRule="auto"/>
    </w:pPr>
  </w:style>
  <w:style w:type="paragraph" w:styleId="5">
    <w:name w:val="Balloon Text"/>
    <w:basedOn w:val="1"/>
    <w:link w:val="12"/>
    <w:semiHidden/>
    <w:qFormat/>
    <w:uiPriority w:val="0"/>
    <w:pPr>
      <w:spacing w:line="240" w:lineRule="auto"/>
    </w:pPr>
    <w:rPr>
      <w:kern w:val="0"/>
      <w:sz w:val="18"/>
      <w:szCs w:val="18"/>
    </w:rPr>
  </w:style>
  <w:style w:type="paragraph" w:styleId="6">
    <w:name w:val="footer"/>
    <w:basedOn w:val="1"/>
    <w:link w:val="13"/>
    <w:semiHidden/>
    <w:qFormat/>
    <w:uiPriority w:val="0"/>
    <w:pPr>
      <w:tabs>
        <w:tab w:val="center" w:pos="4153"/>
        <w:tab w:val="right" w:pos="8306"/>
      </w:tabs>
      <w:snapToGrid w:val="0"/>
      <w:spacing w:afterLines="0" w:line="240" w:lineRule="auto"/>
      <w:jc w:val="left"/>
    </w:pPr>
    <w:rPr>
      <w:kern w:val="0"/>
      <w:sz w:val="18"/>
      <w:szCs w:val="18"/>
    </w:rPr>
  </w:style>
  <w:style w:type="paragraph" w:styleId="7">
    <w:name w:val="header"/>
    <w:basedOn w:val="1"/>
    <w:link w:val="14"/>
    <w:semiHidden/>
    <w:qFormat/>
    <w:uiPriority w:val="0"/>
    <w:pPr>
      <w:pBdr>
        <w:bottom w:val="single" w:color="auto" w:sz="6" w:space="1"/>
      </w:pBdr>
      <w:tabs>
        <w:tab w:val="center" w:pos="4153"/>
        <w:tab w:val="right" w:pos="8306"/>
      </w:tabs>
      <w:snapToGrid w:val="0"/>
      <w:spacing w:afterLines="0" w:line="240" w:lineRule="auto"/>
      <w:jc w:val="center"/>
    </w:pPr>
    <w:rPr>
      <w:kern w:val="0"/>
      <w:sz w:val="18"/>
      <w:szCs w:val="18"/>
    </w:rPr>
  </w:style>
  <w:style w:type="paragraph" w:styleId="8">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9">
    <w:name w:val="Body Text First Indent"/>
    <w:basedOn w:val="4"/>
    <w:qFormat/>
    <w:uiPriority w:val="0"/>
    <w:pPr>
      <w:ind w:firstLine="420" w:firstLineChars="100"/>
    </w:pPr>
  </w:style>
  <w:style w:type="character" w:customStyle="1" w:styleId="12">
    <w:name w:val="批注框文本 字符"/>
    <w:link w:val="5"/>
    <w:semiHidden/>
    <w:qFormat/>
    <w:locked/>
    <w:uiPriority w:val="0"/>
    <w:rPr>
      <w:rFonts w:ascii="Calibri" w:hAnsi="Calibri" w:eastAsia="宋体" w:cs="Times New Roman"/>
      <w:sz w:val="18"/>
      <w:szCs w:val="18"/>
    </w:rPr>
  </w:style>
  <w:style w:type="character" w:customStyle="1" w:styleId="13">
    <w:name w:val="页脚 字符"/>
    <w:link w:val="6"/>
    <w:semiHidden/>
    <w:qFormat/>
    <w:locked/>
    <w:uiPriority w:val="0"/>
    <w:rPr>
      <w:rFonts w:cs="Times New Roman"/>
      <w:sz w:val="18"/>
      <w:szCs w:val="18"/>
    </w:rPr>
  </w:style>
  <w:style w:type="character" w:customStyle="1" w:styleId="14">
    <w:name w:val="页眉 字符"/>
    <w:link w:val="7"/>
    <w:semiHidden/>
    <w:qFormat/>
    <w:locked/>
    <w:uiPriority w:val="0"/>
    <w:rPr>
      <w:rFonts w:cs="Times New Roman"/>
      <w:sz w:val="18"/>
      <w:szCs w:val="18"/>
    </w:rPr>
  </w:style>
  <w:style w:type="paragraph" w:customStyle="1" w:styleId="15">
    <w:name w:val="No Spacing"/>
    <w:qFormat/>
    <w:uiPriority w:val="0"/>
    <w:pPr>
      <w:widowControl w:val="0"/>
      <w:spacing w:afterLines="50"/>
      <w:jc w:val="both"/>
    </w:pPr>
    <w:rPr>
      <w:rFonts w:ascii="Calibri" w:hAnsi="Calibri" w:eastAsia="宋体" w:cs="Times New Roman"/>
      <w:kern w:val="2"/>
      <w:sz w:val="21"/>
      <w:szCs w:val="22"/>
      <w:lang w:val="en-US" w:eastAsia="zh-CN" w:bidi="ar-SA"/>
    </w:rPr>
  </w:style>
  <w:style w:type="paragraph" w:customStyle="1" w:styleId="16">
    <w:name w:val="List Paragraph"/>
    <w:basedOn w:val="1"/>
    <w:qFormat/>
    <w:uiPriority w:val="0"/>
    <w:pPr>
      <w:ind w:firstLine="420" w:firstLineChars="200"/>
    </w:pPr>
  </w:style>
  <w:style w:type="paragraph" w:customStyle="1" w:styleId="17">
    <w:name w:val="无间隔1"/>
    <w:qFormat/>
    <w:uiPriority w:val="0"/>
    <w:pPr>
      <w:widowControl w:val="0"/>
      <w:spacing w:afterLines="50"/>
      <w:jc w:val="both"/>
    </w:pPr>
    <w:rPr>
      <w:rFonts w:ascii="Calibri" w:hAnsi="Calibri" w:eastAsia="宋体" w:cs="Times New Roman"/>
      <w:kern w:val="2"/>
      <w:sz w:val="21"/>
      <w:szCs w:val="22"/>
      <w:lang w:val="en-US" w:eastAsia="zh-CN" w:bidi="ar-SA"/>
    </w:rPr>
  </w:style>
  <w:style w:type="paragraph" w:customStyle="1" w:styleId="18">
    <w:name w:val="Acetate"/>
    <w:basedOn w:val="1"/>
    <w:qFormat/>
    <w:uiPriority w:val="0"/>
    <w:pPr>
      <w:textAlignment w:val="baseline"/>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Pages>
  <Words>2762</Words>
  <Characters>2833</Characters>
  <Lines>55</Lines>
  <Paragraphs>15</Paragraphs>
  <TotalTime>8</TotalTime>
  <ScaleCrop>false</ScaleCrop>
  <LinksUpToDate>false</LinksUpToDate>
  <CharactersWithSpaces>2876</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2021-11-05T09:47:00Z</dcterms:created>
  <dc:creator>User</dc:creator>
  <cp:lastModifiedBy>志强</cp:lastModifiedBy>
  <cp:lastPrinted>2023-10-31T08:24:00Z</cp:lastPrinted>
  <dcterms:modified xsi:type="dcterms:W3CDTF">2023-11-03T11:28:51Z</dcterms:modified>
  <dc:title>泉州市政协办公室关于做好</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y fmtid="{D5CDD505-2E9C-101B-9397-08002B2CF9AE}" pid="3" name="ICV">
    <vt:lpwstr>333B1A9FDDBC4E2896F47209409EACB6</vt:lpwstr>
  </property>
</Properties>
</file>